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inscrito no CPF sob o nº , proprietário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