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INIZ, inscrito no CPF sob o nº , proprietário do imóvel rural denominado "Imóvel Rur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