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DINIZ, inscrito no CPF sob o nº , proprietário do imóvel rural denominado "Imóvel Rural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