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DINIZ, inscrito no CPF sob o nº , titular do imóvel rural "Imóvel Rural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DINIZ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