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DINIZ, inscrito no CPF sob o nº , titular do imóvel rural "Imóvel Rural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DINI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