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DINIZ, inscrito no CPF sob o nº , proprietário do imóvel rural denominado "Imóvel Rural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DINIZ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