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DINIZ, inscrito no CPF sob o nº , proprietário do imóvel rural denominado "Imóvel Rural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DINI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