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advogado, inscrito(a) no CPF nº 912.592.232-72, portador(a) do RG nº 974.932-SESDEC-RO, residente e domiciliado(a) em Travessa Primeiro de Maio, 1.173, Liberdade,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81-B5, GLEBA 07, S.T. GY-PARANÁ, P.I.C. GY-PARANÁ, matrícula nº 47.570,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