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, advogado, inscrito(a) no CPF nº 912.592.232-72, portador(a) do RG nº 974.932-SESDEC-RO, residente e domiciliado(a) em Travessa Primeiro de Maio, 1.173, Liberdad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5, GLEBA 07, S.T. GY-PARANÁ, P.I.C. GY-PARANÁ, matrícula nº 47.570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