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, advogado, inscrito(a) no CPF nº 912.592.232-72, portador(a) do RG nº 974.932-SESDEC-RO, residente e domiciliado(a) em Travessa Primeiro de Maio, 1.173, Liberdade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1-B5, GLEBA 07, S.T. GY-PARANÁ, P.I.C. GY-PARANÁ, matrícula nº 47.570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