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jc w:val="center"/>
      </w:pPr>
      <w:r>
        <w:rPr>
          <w:b/>
          <w:sz w:val="24"/>
        </w:rPr>
        <w:t>À ILUSTRÍSSIMA SENHORA OFICIAL DO 1º OFÍCIO DE REGISTRO DE IMÓVEIS DA COMARCA DE CACOAL, ESTADO DE RO</w:t>
      </w:r>
    </w:p>
    <w:p>
      <w:pPr>
        <w:spacing w:before="0" w:after="120"/>
      </w:pPr>
      <w:r>
        <w:rPr>
          <w:sz w:val="2"/>
        </w:rPr>
      </w:r>
    </w:p>
    <w:p>
      <w:pPr>
        <w:spacing w:after="40" w:before="0"/>
        <w:jc w:val="center"/>
      </w:pPr>
      <w:r>
        <w:rPr>
          <w:b/>
          <w:sz w:val="24"/>
        </w:rPr>
        <w:t>REQUERIMENTO DE RETIFICAÇÃO ADMINISTRATIVA DA ÁREA GLOBAL COM DESMEMBRAMENTO E ABERTURA DE MATRÍCULA PRÓPRIA PARA CADA PARCELA (SECCIONAMENTO DO IMÓVEL POR ESTRADA (Estrada Vicinal Linha-11), COM DESMEMBRAMENTO)</w:t>
      </w:r>
    </w:p>
    <w:p>
      <w:pPr>
        <w:spacing w:before="0" w:after="120"/>
      </w:pPr>
      <w:r>
        <w:rPr>
          <w:sz w:val="2"/>
        </w:rPr>
      </w:r>
    </w:p>
    <w:p>
      <w:pPr>
        <w:spacing w:after="40" w:before="0"/>
        <w:jc w:val="both"/>
      </w:pPr>
      <w:r>
        <w:rPr>
          <w:b/>
          <w:sz w:val="24"/>
        </w:rPr>
        <w:t>1. Dos Requerentes</w:t>
      </w:r>
    </w:p>
    <w:p>
      <w:pPr>
        <w:spacing w:after="40" w:before="0"/>
        <w:jc w:val="both"/>
      </w:pPr>
      <w:r>
        <w:rPr>
          <w:b/>
          <w:sz w:val="24"/>
        </w:rPr>
        <w:t>NIZETE HIDALGO DE ARAÚJO OLIVEIRA</w:t>
      </w:r>
      <w:r>
        <w:rPr>
          <w:b w:val="0"/>
          <w:sz w:val="24"/>
        </w:rPr>
        <w:t xml:space="preserve">, brasileira, Casada, funcionária pública, portadora do CI.RG nº 388.178-SESP-RO, inscrita no CPF/MF nº 341.148.402-06, filha de JUVENAL PEREIRA DE ARAUJO e AURELIA HIDALGO DE ARAUJO, casada pelo regime de Comunhão Parcial de Bens, na vigência da Lei nº 6.515/77, com </w:t>
      </w:r>
      <w:r>
        <w:rPr>
          <w:b/>
          <w:sz w:val="24"/>
        </w:rPr>
        <w:t>CICERO BARBOSA DE OLIVEIRA</w:t>
      </w:r>
      <w:r>
        <w:rPr>
          <w:b w:val="0"/>
          <w:sz w:val="24"/>
        </w:rPr>
        <w:t>, brasileiro, operador de máquinas pesadas, portador do CI.RG nº 507.948-SSDC-RO, inscrito no CPF/MF nº 294.092.682-49, filho de JOAQUIM MENDES DE OLIVEIRA e ANA MENDES BARBOSA, residente e domiciliada na Rua Rio Branco, nº 3.674, Bairro Floresta, Cacoal-RO, endereço eletrônico: sem endereço eletrônico declarado,</w:t>
      </w:r>
    </w:p>
    <w:p>
      <w:pPr>
        <w:spacing w:after="40" w:before="0"/>
        <w:jc w:val="both"/>
      </w:pPr>
      <w:r>
        <w:rPr>
          <w:b/>
          <w:sz w:val="24"/>
        </w:rPr>
        <w:t>NUCELY HIDALGO</w:t>
      </w:r>
      <w:r>
        <w:rPr>
          <w:b w:val="0"/>
          <w:sz w:val="24"/>
        </w:rPr>
        <w:t>, brasileira, Divorciada, técnica em enfermagem, portadora do CI.RG nº 205.286-SSP-RO, inscrita no CPF/MF nº 340.564.242-68, filha de JUVENAL PEREIRA DE ARAUJO e AURELIA HIDALGO DE ARAUJO, que declara, sob as penas da Lei, não ter convivência pública em união estável, nos termos do art. 1.723 e seguintes do Código Civil Brasileiro, residente e domiciliada na Avenida Juscelino Kubitschek, nº 1.144, Bairro Novo Horizonte, Cacoal-RO, endereço eletrônico: sem endereço eletrônico declarado,</w:t>
      </w:r>
    </w:p>
    <w:p>
      <w:pPr>
        <w:spacing w:after="40" w:before="0"/>
        <w:jc w:val="both"/>
      </w:pPr>
      <w:r>
        <w:rPr>
          <w:b/>
          <w:sz w:val="24"/>
        </w:rPr>
        <w:t>NILDO PEREIRA DE ARAUJO</w:t>
      </w:r>
      <w:r>
        <w:rPr>
          <w:b w:val="0"/>
          <w:sz w:val="24"/>
        </w:rPr>
        <w:t xml:space="preserve">, brasileiro, Casado, agricultor, portador do CI.RG nº 325.106-SESP-RO, inscrito no CPF/MF nº 421.038.512-34, filho de JUVENAL PEREIRA DE ARAUJO e AURELIA HIDALGO DE ARAUJO, casado pelo regime de Comunhão Parcial de Bens, na vigência da Lei nº 6.515/77, com </w:t>
      </w:r>
      <w:r>
        <w:rPr>
          <w:b/>
          <w:sz w:val="24"/>
        </w:rPr>
        <w:t>MARIA VERONICA FRASSON ARAUJO</w:t>
      </w:r>
      <w:r>
        <w:rPr>
          <w:b w:val="0"/>
          <w:sz w:val="24"/>
        </w:rPr>
        <w:t>, brasileira, do lar, portadora do CI.RG nº 635.593-SESP-RO, inscrita no CPF/MF nº 631.667.632-87, filha de EMILIO FRASSON e VERGINIA QUIOVATTO FRASSON, residente e domiciliado na Linha 11, Lote 06, Gleba 11, Zona Rural, Cacoal-RO, endereço eletrônico: sem endereço eletrônico declarado,</w:t>
      </w:r>
    </w:p>
    <w:p>
      <w:pPr>
        <w:spacing w:after="40" w:before="0"/>
        <w:jc w:val="both"/>
      </w:pPr>
      <w:r>
        <w:rPr>
          <w:b/>
          <w:sz w:val="24"/>
        </w:rPr>
        <w:t>NEIDE HIDALGO RAMOS</w:t>
      </w:r>
      <w:r>
        <w:rPr>
          <w:b w:val="0"/>
          <w:sz w:val="24"/>
        </w:rPr>
        <w:t>, brasileira, Viuva, do lar, portadora do CI.RG nº 112.778-SSDC-RO, inscrita no CPF/MF nº 288.684.802-63, filha de JUVENAL PEREIRA DE ARAUJO e AURELIA HIDALGO DE ARAUJO, residente e domiciliada na Avenida Juscelino Kubitscheck, nº 1.150, Bairro Novo Horizonte, Cacoal-RO, endereço eletrônico: sem endereço eletrônico declarado,</w:t>
      </w:r>
    </w:p>
    <w:p>
      <w:pPr>
        <w:spacing w:after="40" w:before="0"/>
        <w:jc w:val="both"/>
      </w:pPr>
      <w:r>
        <w:rPr>
          <w:b/>
          <w:sz w:val="24"/>
        </w:rPr>
        <w:t>NEIBI KELLY DE CARVALHO ARAUJO SANTANA</w:t>
      </w:r>
      <w:r>
        <w:rPr>
          <w:b w:val="0"/>
          <w:sz w:val="24"/>
        </w:rPr>
        <w:t xml:space="preserve">, brasileira, Casada, do lar, portadora do CI.RG nº 1.000.366-SESDEC-RO, inscrita no CPF/MF nº 892.080.642-04, filha de NIVALDO PEREIRA DE ARAUJO e VERGINIA DIAS DE CARVALHO ARAUJO, casada pelo regime de Comunhão Parcial de Bens, na vigência do Código Civil de 2002, com </w:t>
      </w:r>
      <w:r>
        <w:rPr>
          <w:b/>
          <w:sz w:val="24"/>
        </w:rPr>
        <w:t>SIDNEI SANTANA DOS SANTOS</w:t>
      </w:r>
      <w:r>
        <w:rPr>
          <w:b w:val="0"/>
          <w:sz w:val="24"/>
        </w:rPr>
        <w:t>, brasileiro, agente penitenciário, portador do CI.RG nº 942.532-SSP-RO, inscrito no CPF/MF nº 686.685.702-34, filho de VALDECK ALMEIDA DOS SANTOS e OVIDIA SATANA DOS SANTOS, residente e domiciliada na Rua dos Pioneiros, nº 3.725, Bairro Floresta, Cacoal-RO, endereço eletrônico: sem endereço eletrônico declarado,</w:t>
      </w:r>
    </w:p>
    <w:p>
      <w:pPr>
        <w:spacing w:after="40" w:before="0"/>
        <w:jc w:val="both"/>
      </w:pPr>
      <w:r>
        <w:rPr>
          <w:b/>
          <w:sz w:val="24"/>
        </w:rPr>
        <w:t>MAXWELL FERNANDO DE CARVALHO ARAUJO</w:t>
      </w:r>
      <w:r>
        <w:rPr>
          <w:b w:val="0"/>
          <w:sz w:val="24"/>
        </w:rPr>
        <w:t xml:space="preserve">, brasileiro, Casado, policial militar, portador do CI.RG nº 1.063.159-SSDC-RO, inscrito no CPF/MF nº 003.275.432-99, filho de NIVALDO PEREIRA DE ARAUJO e VERGINIA DIAS DE CARVALHO, casado pelo regime de Comunhão Parcial de Bens, na vigência do Código Civil de 2002, com </w:t>
      </w:r>
      <w:r>
        <w:rPr>
          <w:b/>
          <w:sz w:val="24"/>
        </w:rPr>
        <w:t>RENATA MILER DE PAULA</w:t>
      </w:r>
      <w:r>
        <w:rPr>
          <w:b w:val="0"/>
          <w:sz w:val="24"/>
        </w:rPr>
        <w:t>, brasileira, advogada, portadora do CI.RG nº 886.104-SSP-RO, inscrita no CPF/MF nº 839.134.162-34, filha de HEIBES REINOSO DE PAULA e IRACI MILER DE PAULA, residente e domiciliado na Avenida das Comunicações, nº 3.930, Condomínio Villa Flora, Teixeirão, Cacoal-RO, endereço eletrônico: maxwell.icm@live.com,</w:t>
      </w:r>
    </w:p>
    <w:p>
      <w:pPr>
        <w:spacing w:after="40" w:before="0"/>
        <w:jc w:val="both"/>
      </w:pPr>
      <w:r>
        <w:rPr>
          <w:b/>
          <w:sz w:val="24"/>
        </w:rPr>
        <w:t>ERISVALDO HIDALGO RAMOS</w:t>
      </w:r>
      <w:r>
        <w:rPr>
          <w:b w:val="0"/>
          <w:sz w:val="24"/>
        </w:rPr>
        <w:t>, brasileiro, Solteiro, pensionista, portador do CI.RG nº 574.039-SSP-RO, inscrito no CPF/MF nº 735.915.052-34, filho de VICENTE FERNANDES RAMOS e NEIDE HIDALGO RAMOS, que declara, sob as penas da Lei, não ter convivência pública em união estável, nos termos do art. 1.723 e seguintes do Código Civil Brasileiro, residente e domiciliado na Avenida Paraná, nº 135, Bairro Novo Horizonte, Cacoal-RO, endereço eletrônico: sem endereço eletrônico declarado,</w:t>
      </w:r>
    </w:p>
    <w:p>
      <w:pPr>
        <w:spacing w:after="40" w:before="0"/>
        <w:jc w:val="both"/>
      </w:pPr>
      <w:r>
        <w:rPr>
          <w:b/>
          <w:sz w:val="24"/>
        </w:rPr>
        <w:t>NEIRI SONARIA HIDALGO RAMOS</w:t>
      </w:r>
      <w:r>
        <w:rPr>
          <w:b w:val="0"/>
          <w:sz w:val="24"/>
        </w:rPr>
        <w:t>, brasileira, Divorciada, gerente administrativa, portadora do CI.RG nº 782.163-SESP-RO, inscrita no CPF/MF nº 732.536.502-00, filha de VICENTE FERNANDES RAMOS e NEIDE HIDALGO RAMOS, que declara, sob as penas da Lei, não ter convivência pública em união estável, nos termos do art. 1.723 e seguintes do Código Civil Brasileiro, residente e domiciliada na Rua Diamantes, Bairro Bom Futuro, Ariquemes-RO, endereço eletrônico: sem endereço eletrônico declarado,</w:t>
      </w:r>
    </w:p>
    <w:p>
      <w:pPr>
        <w:spacing w:after="40" w:before="0"/>
        <w:jc w:val="both"/>
      </w:pPr>
      <w:r>
        <w:rPr>
          <w:b/>
          <w:sz w:val="24"/>
        </w:rPr>
        <w:t>JUVENAL PEREIRA DE ARAÚJO</w:t>
      </w:r>
      <w:r>
        <w:rPr>
          <w:b w:val="0"/>
          <w:sz w:val="24"/>
        </w:rPr>
        <w:t xml:space="preserve">, brasileiro, Casado, aposentado, portador do CI.RG nº 35.887/665-ASSP, inscrito no CPF/MF nº 089.685.353-53, filho de __________ e __________, casado pelo regime de Comunhão Parcial de Bens na vigência da Código Civil de 2002, com </w:t>
      </w:r>
      <w:r>
        <w:rPr>
          <w:b/>
          <w:sz w:val="24"/>
        </w:rPr>
        <w:t>AURÉLIA HIDALGO DE ARAÚJO</w:t>
      </w:r>
      <w:r>
        <w:rPr>
          <w:b w:val="0"/>
          <w:sz w:val="24"/>
        </w:rPr>
        <w:t>, portadora do CI.RG nº __________, inscrita no CPF/MF nº 561.706.702-82, filha de __________ e __________, residente e domiciliado na Linha 71, Lote 06, Gleba 11, Cacaol, RO, declarando não possuir endereço eletrônico,</w:t>
      </w:r>
    </w:p>
    <w:p>
      <w:pPr>
        <w:spacing w:after="40" w:before="0"/>
        <w:jc w:val="both"/>
      </w:pPr>
      <w:r>
        <w:rPr>
          <w:b/>
          <w:sz w:val="24"/>
        </w:rPr>
        <w:t>NIVALDO PEREIRA DE ARAÚJO</w:t>
      </w:r>
      <w:r>
        <w:rPr>
          <w:b w:val="0"/>
          <w:sz w:val="24"/>
        </w:rPr>
        <w:t>, brasileiro, Separado Judicialmente, agricultor, portador do CI.RG nº 198.542-SESDC-RO, inscrito no CPF/MF nº 204.572.272-42, filho de Juvenal Pereira de Araújo e Aurélia Hidalgo de Araújo, que declara, sob as penas da Lei, não ter convivência pública em união estável, nos termos do art. 1.723 e seguintes do Código Civil Brasileiro, residente e domiciliado na Linha 11, Lote 06, Gleba 11, Cacaol, RO, declarando não possuir endereço eletrônico,</w:t>
      </w:r>
    </w:p>
    <w:p>
      <w:pPr>
        <w:spacing w:after="40" w:before="0"/>
        <w:jc w:val="both"/>
      </w:pPr>
      <w:r>
        <w:rPr>
          <w:b w:val="0"/>
          <w:sz w:val="24"/>
        </w:rPr>
        <w:t>na qualidade de proprietários do imóvel abaixo identificado.</w:t>
      </w:r>
    </w:p>
    <w:p>
      <w:pPr>
        <w:spacing w:before="0" w:after="80"/>
      </w:pPr>
      <w:r>
        <w:rPr>
          <w:sz w:val="2"/>
        </w:rPr>
      </w:r>
    </w:p>
    <w:p>
      <w:pPr>
        <w:spacing w:after="40" w:before="0"/>
        <w:jc w:val="both"/>
      </w:pPr>
      <w:r>
        <w:rPr>
          <w:b/>
          <w:sz w:val="24"/>
        </w:rPr>
        <w:t>2. Do Imóvel</w:t>
      </w:r>
    </w:p>
    <w:p>
      <w:pPr>
        <w:spacing w:after="40" w:before="0"/>
        <w:jc w:val="both"/>
      </w:pPr>
      <w:r>
        <w:rPr>
          <w:b w:val="0"/>
          <w:sz w:val="24"/>
        </w:rPr>
        <w:t xml:space="preserve">Imóvel rural denominado </w:t>
      </w:r>
      <w:r>
        <w:rPr>
          <w:b/>
          <w:sz w:val="24"/>
        </w:rPr>
        <w:t>LOTE 06, GLEBA 11, S.T. GY-PARANÁ, P.I.C. GY-PARANÁ</w:t>
      </w:r>
      <w:r>
        <w:rPr>
          <w:b w:val="0"/>
          <w:sz w:val="24"/>
        </w:rPr>
        <w:t xml:space="preserve">, inscrito no </w:t>
      </w:r>
      <w:r>
        <w:rPr>
          <w:b/>
          <w:sz w:val="24"/>
        </w:rPr>
        <w:t>1º Ofício de Registro de Imóveis da Comarca de Cacoal-RO</w:t>
      </w:r>
      <w:r>
        <w:rPr>
          <w:b w:val="0"/>
          <w:sz w:val="24"/>
        </w:rPr>
        <w:t xml:space="preserve">, da comarca de Cacoal/RO, matriculado sob o nº </w:t>
      </w:r>
      <w:r>
        <w:rPr>
          <w:b/>
          <w:sz w:val="24"/>
        </w:rPr>
        <w:t>1.789</w:t>
      </w:r>
      <w:r>
        <w:rPr>
          <w:b w:val="0"/>
          <w:sz w:val="24"/>
        </w:rPr>
        <w:t xml:space="preserve">, com área registrada de </w:t>
      </w:r>
      <w:r>
        <w:rPr>
          <w:b/>
          <w:sz w:val="24"/>
        </w:rPr>
        <w:t>102,7742 ha (cento e dois hectares, setenta e sete ares e quarenta e dois centiares)</w:t>
      </w:r>
      <w:r>
        <w:rPr>
          <w:b w:val="0"/>
          <w:sz w:val="24"/>
        </w:rPr>
        <w:t xml:space="preserve">, localizado no município de </w:t>
      </w:r>
      <w:r>
        <w:rPr>
          <w:b/>
          <w:sz w:val="24"/>
        </w:rPr>
        <w:t>Cacoal/RO</w:t>
      </w:r>
      <w:r>
        <w:rPr>
          <w:b w:val="0"/>
          <w:sz w:val="24"/>
        </w:rPr>
        <w:t>.</w:t>
      </w:r>
    </w:p>
    <w:p>
      <w:pPr>
        <w:spacing w:after="40" w:before="0"/>
        <w:jc w:val="both"/>
      </w:pPr>
      <w:r>
        <w:rPr>
          <w:b w:val="0"/>
          <w:sz w:val="24"/>
        </w:rPr>
        <w:t xml:space="preserve">Cadastro INCRA (código do imóvel): </w:t>
      </w:r>
      <w:r>
        <w:rPr>
          <w:b/>
          <w:sz w:val="24"/>
        </w:rPr>
        <w:t>001.040.028.002-4</w:t>
      </w:r>
      <w:r>
        <w:rPr>
          <w:b w:val="0"/>
          <w:sz w:val="24"/>
        </w:rPr>
        <w:t>.</w:t>
      </w:r>
    </w:p>
    <w:p>
      <w:pPr>
        <w:spacing w:after="40" w:before="0"/>
        <w:jc w:val="both"/>
      </w:pPr>
      <w:r>
        <w:rPr>
          <w:b w:val="0"/>
          <w:sz w:val="24"/>
        </w:rPr>
        <w:t xml:space="preserve">CIB/NIRF: </w:t>
      </w:r>
      <w:r>
        <w:rPr>
          <w:b/>
          <w:sz w:val="24"/>
        </w:rPr>
        <w:t>__________</w:t>
      </w:r>
      <w:r>
        <w:rPr>
          <w:b w:val="0"/>
          <w:sz w:val="24"/>
        </w:rPr>
        <w:t>.</w:t>
      </w:r>
    </w:p>
    <w:p>
      <w:pPr>
        <w:spacing w:after="40" w:before="0"/>
        <w:jc w:val="both"/>
      </w:pPr>
      <w:r>
        <w:rPr>
          <w:b w:val="0"/>
          <w:sz w:val="24"/>
        </w:rPr>
        <w:t xml:space="preserve">CAR: </w:t>
      </w:r>
      <w:r>
        <w:rPr>
          <w:b/>
          <w:sz w:val="24"/>
        </w:rPr>
        <w:t>__________</w:t>
      </w:r>
      <w:r>
        <w:rPr>
          <w:b w:val="0"/>
          <w:sz w:val="24"/>
        </w:rPr>
        <w:t>.</w:t>
      </w:r>
    </w:p>
    <w:p>
      <w:pPr>
        <w:spacing w:before="0" w:after="80"/>
      </w:pPr>
      <w:r>
        <w:rPr>
          <w:sz w:val="2"/>
        </w:rPr>
      </w:r>
    </w:p>
    <w:p>
      <w:pPr>
        <w:spacing w:after="40" w:before="0"/>
        <w:jc w:val="both"/>
      </w:pPr>
      <w:r>
        <w:rPr>
          <w:b/>
          <w:sz w:val="24"/>
        </w:rPr>
        <w:t>3. Do Objeto — Retificação administrativa da área global com desmembramento das parcelas resultantes do seccionamento</w:t>
      </w:r>
    </w:p>
    <w:p>
      <w:pPr>
        <w:spacing w:after="40" w:before="0"/>
        <w:jc w:val="both"/>
      </w:pPr>
      <w:r>
        <w:rPr>
          <w:b w:val="0"/>
          <w:sz w:val="24"/>
        </w:rPr>
        <w:t xml:space="preserve">Os requerentes, já qualificados, requerem a averbação da </w:t>
      </w:r>
      <w:r>
        <w:rPr>
          <w:b/>
          <w:sz w:val="24"/>
        </w:rPr>
        <w:t>retificação administrativa da área global</w:t>
      </w:r>
      <w:r>
        <w:rPr>
          <w:b w:val="0"/>
          <w:sz w:val="24"/>
        </w:rPr>
        <w:t xml:space="preserve"> e o </w:t>
      </w:r>
      <w:r>
        <w:rPr>
          <w:b/>
          <w:sz w:val="24"/>
        </w:rPr>
        <w:t>desmembramento das parcelas resultantes do seccionamento físico do imóvel</w:t>
      </w:r>
      <w:r>
        <w:rPr>
          <w:b w:val="0"/>
          <w:sz w:val="24"/>
        </w:rPr>
        <w:t>, com abertura de matrícula própria para cada parcela, decorrentes do levantamento georreferenciado realizado no imóvel acima identificado, elaborado em conformidade com as Normas Técnicas para Georreferenciamento de Imóveis Rurais do INCRA e demais normas aplicáveis, adotando como sistema oficial de referência o SIRGAS2000.</w:t>
      </w:r>
    </w:p>
    <w:p>
      <w:pPr>
        <w:spacing w:before="0" w:after="80"/>
      </w:pPr>
      <w:r>
        <w:rPr>
          <w:sz w:val="2"/>
        </w:rPr>
      </w:r>
    </w:p>
    <w:p>
      <w:pPr>
        <w:spacing w:after="40" w:before="0"/>
        <w:jc w:val="both"/>
      </w:pPr>
      <w:r>
        <w:rPr>
          <w:b/>
          <w:sz w:val="24"/>
        </w:rPr>
        <w:t>3.1. Da retificação administrativa da área global</w:t>
      </w:r>
    </w:p>
    <w:p>
      <w:pPr>
        <w:spacing w:after="40" w:before="0"/>
        <w:jc w:val="both"/>
      </w:pPr>
      <w:r>
        <w:rPr>
          <w:b w:val="0"/>
          <w:sz w:val="24"/>
        </w:rPr>
        <w:t xml:space="preserve">O levantamento georreferenciado do imóvel apurou a área </w:t>
      </w:r>
      <w:r>
        <w:rPr>
          <w:b/>
          <w:sz w:val="24"/>
        </w:rPr>
        <w:t>GLOBAL</w:t>
      </w:r>
      <w:r>
        <w:rPr>
          <w:b w:val="0"/>
          <w:sz w:val="24"/>
        </w:rPr>
        <w:t xml:space="preserve"> de </w:t>
      </w:r>
      <w:r>
        <w:rPr>
          <w:b/>
          <w:sz w:val="24"/>
        </w:rPr>
        <w:t>101,0836 ha (cento e um hectares, oito ares e trinta e seis centiares)</w:t>
      </w:r>
      <w:r>
        <w:rPr>
          <w:b w:val="0"/>
          <w:sz w:val="24"/>
        </w:rPr>
        <w:t xml:space="preserve"> (somatório das parcelas), e constatou que o seu perímetro foi fisicamente seccionado por </w:t>
      </w:r>
      <w:r>
        <w:rPr>
          <w:b/>
          <w:sz w:val="24"/>
        </w:rPr>
        <w:t>ESTRADA (Estrada Vicinal Linha-11)</w:t>
      </w:r>
      <w:r>
        <w:rPr>
          <w:b w:val="0"/>
          <w:sz w:val="24"/>
        </w:rPr>
        <w:t xml:space="preserve">, dividindo-o em </w:t>
      </w:r>
      <w:r>
        <w:rPr>
          <w:b/>
          <w:sz w:val="24"/>
        </w:rPr>
        <w:t>05 (cinco)</w:t>
      </w:r>
      <w:r>
        <w:rPr>
          <w:b w:val="0"/>
          <w:sz w:val="24"/>
        </w:rPr>
        <w:t xml:space="preserve"> parcelas territoriais distintas, conforme demonstrado nas Plantas e nos Memoriais Descritivos das parcelas resultantes, apresentados.</w:t>
      </w:r>
    </w:p>
    <w:p>
      <w:pPr>
        <w:spacing w:before="0" w:after="80"/>
      </w:pPr>
      <w:r>
        <w:rPr>
          <w:sz w:val="2"/>
        </w:rPr>
      </w:r>
    </w:p>
    <w:p>
      <w:pPr>
        <w:spacing w:after="40" w:before="0"/>
        <w:jc w:val="both"/>
      </w:pPr>
      <w:r>
        <w:rPr>
          <w:b/>
          <w:sz w:val="24"/>
        </w:rPr>
        <w:t>3.2. Do desmembramento das parcelas resultantes do seccionamento</w:t>
      </w:r>
    </w:p>
    <w:p>
      <w:pPr>
        <w:spacing w:after="40" w:before="0"/>
        <w:jc w:val="both"/>
      </w:pPr>
      <w:r>
        <w:rPr>
          <w:b w:val="0"/>
          <w:sz w:val="24"/>
        </w:rPr>
        <w:t xml:space="preserve">Constatado o seccionamento físico do imóvel, os requerentes optam pelo </w:t>
      </w:r>
      <w:r>
        <w:rPr>
          <w:b/>
          <w:sz w:val="24"/>
        </w:rPr>
        <w:t>DESMEMBRAMENTO</w:t>
      </w:r>
      <w:r>
        <w:rPr>
          <w:b w:val="0"/>
          <w:sz w:val="24"/>
        </w:rPr>
        <w:t xml:space="preserve">, com abertura de </w:t>
      </w:r>
      <w:r>
        <w:rPr>
          <w:b/>
          <w:sz w:val="24"/>
        </w:rPr>
        <w:t>matrícula própria</w:t>
      </w:r>
      <w:r>
        <w:rPr>
          <w:b w:val="0"/>
          <w:sz w:val="24"/>
        </w:rPr>
        <w:t xml:space="preserve"> para cada parcela resultante, nos termos do </w:t>
      </w:r>
      <w:r>
        <w:rPr>
          <w:b/>
          <w:sz w:val="24"/>
        </w:rPr>
        <w:t>Art. 440-AX, §5º, do Provimento nº 195/2025 da Corregedoria Nacional de Justiça (CNJ)</w:t>
      </w:r>
      <w:r>
        <w:rPr>
          <w:b w:val="0"/>
          <w:sz w:val="24"/>
        </w:rPr>
        <w:t>, que dispensa nova certificação individual das parcelas pelo INCRA quando o imóvel originário já se encontra certificado, a saber:</w:t>
      </w:r>
    </w:p>
    <w:p>
      <w:pPr>
        <w:spacing w:after="40" w:before="0"/>
        <w:jc w:val="both"/>
      </w:pPr>
      <w:r>
        <w:rPr>
          <w:b/>
          <w:sz w:val="24"/>
        </w:rPr>
        <w:t>LOTE 06A DA GLEBA 11, SETOR GY-PARANÁ — PARTE I</w:t>
      </w:r>
      <w:r>
        <w:rPr>
          <w:b w:val="0"/>
          <w:sz w:val="24"/>
        </w:rPr>
        <w:t xml:space="preserve">, com área de </w:t>
      </w:r>
      <w:r>
        <w:rPr>
          <w:b/>
          <w:sz w:val="24"/>
        </w:rPr>
        <w:t>[ÁREA]</w:t>
      </w:r>
      <w:r>
        <w:rPr>
          <w:b w:val="0"/>
          <w:sz w:val="24"/>
        </w:rPr>
        <w:t xml:space="preserve">, localizada no município de Cacoal/RO, com Certificação SIGEF/INCRA nº </w:t>
      </w:r>
      <w:r>
        <w:rPr>
          <w:b/>
          <w:sz w:val="24"/>
        </w:rPr>
        <w:t>13902de0-bc46-455a-b39b-1366b0c885af</w:t>
      </w:r>
      <w:r>
        <w:rPr>
          <w:b w:val="0"/>
          <w:sz w:val="24"/>
        </w:rPr>
        <w:t>.</w:t>
      </w:r>
    </w:p>
    <w:p>
      <w:pPr>
        <w:spacing w:after="40" w:before="0"/>
        <w:jc w:val="both"/>
      </w:pPr>
      <w:r>
        <w:rPr>
          <w:b/>
          <w:sz w:val="24"/>
        </w:rPr>
        <w:t>LOTE 06B DA GLEBA 11, SETOR GY-PARANÁ — PARTE II</w:t>
      </w:r>
      <w:r>
        <w:rPr>
          <w:b w:val="0"/>
          <w:sz w:val="24"/>
        </w:rPr>
        <w:t xml:space="preserve">, com área de </w:t>
      </w:r>
      <w:r>
        <w:rPr>
          <w:b/>
          <w:sz w:val="24"/>
        </w:rPr>
        <w:t>[ÁREA]</w:t>
      </w:r>
      <w:r>
        <w:rPr>
          <w:b w:val="0"/>
          <w:sz w:val="24"/>
        </w:rPr>
        <w:t xml:space="preserve">, localizada no município de Cacoal/RO, com Certificação SIGEF/INCRA nº </w:t>
      </w:r>
      <w:r>
        <w:rPr>
          <w:b/>
          <w:sz w:val="24"/>
        </w:rPr>
        <w:t>d0202481-3914-4cb0-a271-a37076f81912</w:t>
      </w:r>
      <w:r>
        <w:rPr>
          <w:b w:val="0"/>
          <w:sz w:val="24"/>
        </w:rPr>
        <w:t>.</w:t>
      </w:r>
    </w:p>
    <w:p>
      <w:pPr>
        <w:spacing w:after="40" w:before="0"/>
        <w:jc w:val="both"/>
      </w:pPr>
      <w:r>
        <w:rPr>
          <w:b/>
          <w:sz w:val="24"/>
        </w:rPr>
        <w:t>LOTE 06C DA GLEBA 11, SETOR GY-PARANÁ — PARTE III</w:t>
      </w:r>
      <w:r>
        <w:rPr>
          <w:b w:val="0"/>
          <w:sz w:val="24"/>
        </w:rPr>
        <w:t xml:space="preserve">, com área de </w:t>
      </w:r>
      <w:r>
        <w:rPr>
          <w:b/>
          <w:sz w:val="24"/>
        </w:rPr>
        <w:t>[ÁREA]</w:t>
      </w:r>
      <w:r>
        <w:rPr>
          <w:b w:val="0"/>
          <w:sz w:val="24"/>
        </w:rPr>
        <w:t xml:space="preserve">, localizada no município de Cacoal/RO, com Certificação SIGEF/INCRA nº </w:t>
      </w:r>
      <w:r>
        <w:rPr>
          <w:b/>
          <w:sz w:val="24"/>
        </w:rPr>
        <w:t>c2a9c2fe-c7f0-45e1-b799-182f64bac79a</w:t>
      </w:r>
      <w:r>
        <w:rPr>
          <w:b w:val="0"/>
          <w:sz w:val="24"/>
        </w:rPr>
        <w:t>.</w:t>
      </w:r>
    </w:p>
    <w:p>
      <w:pPr>
        <w:spacing w:after="40" w:before="0"/>
        <w:jc w:val="both"/>
      </w:pPr>
      <w:r>
        <w:rPr>
          <w:b/>
          <w:sz w:val="24"/>
        </w:rPr>
        <w:t>LOTE 06D DA GLEBA 11, SETOR GY-PARANÁ — PARTE IV</w:t>
      </w:r>
      <w:r>
        <w:rPr>
          <w:b w:val="0"/>
          <w:sz w:val="24"/>
        </w:rPr>
        <w:t xml:space="preserve">, com área de </w:t>
      </w:r>
      <w:r>
        <w:rPr>
          <w:b/>
          <w:sz w:val="24"/>
        </w:rPr>
        <w:t>[ÁREA]</w:t>
      </w:r>
      <w:r>
        <w:rPr>
          <w:b w:val="0"/>
          <w:sz w:val="24"/>
        </w:rPr>
        <w:t xml:space="preserve">, localizada no município de Cacoal/RO, com Certificação SIGEF/INCRA nº </w:t>
      </w:r>
      <w:r>
        <w:rPr>
          <w:b/>
          <w:sz w:val="24"/>
        </w:rPr>
        <w:t>dea160a2-9100-4d19-b707-456ebe47a92d</w:t>
      </w:r>
      <w:r>
        <w:rPr>
          <w:b w:val="0"/>
          <w:sz w:val="24"/>
        </w:rPr>
        <w:t>.</w:t>
      </w:r>
    </w:p>
    <w:p>
      <w:pPr>
        <w:spacing w:after="40" w:before="0"/>
        <w:jc w:val="both"/>
      </w:pPr>
      <w:r>
        <w:rPr>
          <w:b/>
          <w:sz w:val="24"/>
        </w:rPr>
        <w:t>LOTE 06(REM.) DA GLEBA 11, SETOR GY-PARANÁ — PARTE V</w:t>
      </w:r>
      <w:r>
        <w:rPr>
          <w:b w:val="0"/>
          <w:sz w:val="24"/>
        </w:rPr>
        <w:t xml:space="preserve">, com área de </w:t>
      </w:r>
      <w:r>
        <w:rPr>
          <w:b/>
          <w:sz w:val="24"/>
        </w:rPr>
        <w:t>[ÁREA]</w:t>
      </w:r>
      <w:r>
        <w:rPr>
          <w:b w:val="0"/>
          <w:sz w:val="24"/>
        </w:rPr>
        <w:t xml:space="preserve">, localizada no município de Cacoal/RO, com Certificação SIGEF/INCRA nº </w:t>
      </w:r>
      <w:r>
        <w:rPr>
          <w:b/>
          <w:sz w:val="24"/>
        </w:rPr>
        <w:t>5e1361c5-0122-44d3-a170-b44ac5be52d5</w:t>
      </w:r>
      <w:r>
        <w:rPr>
          <w:b w:val="0"/>
          <w:sz w:val="24"/>
        </w:rPr>
        <w:t>.</w:t>
      </w:r>
    </w:p>
    <w:p>
      <w:pPr>
        <w:spacing w:before="0" w:after="80"/>
      </w:pPr>
      <w:r>
        <w:rPr>
          <w:sz w:val="2"/>
        </w:rPr>
      </w:r>
    </w:p>
    <w:p>
      <w:pPr>
        <w:spacing w:after="40" w:before="0"/>
        <w:jc w:val="both"/>
      </w:pPr>
      <w:r>
        <w:rPr>
          <w:b/>
          <w:sz w:val="24"/>
        </w:rPr>
        <w:t>4. Do Responsável Técnico</w:t>
      </w:r>
    </w:p>
    <w:p>
      <w:pPr>
        <w:spacing w:after="40" w:before="0"/>
        <w:jc w:val="both"/>
      </w:pPr>
      <w:r>
        <w:rPr>
          <w:b w:val="0"/>
          <w:sz w:val="24"/>
        </w:rPr>
        <w:t xml:space="preserve">Os serviços técnicos foram executados pelo Engenheiro Civil </w:t>
      </w:r>
      <w:r>
        <w:rPr>
          <w:b/>
          <w:sz w:val="24"/>
        </w:rPr>
        <w:t>ISAAC ALMEIDA LACERDA</w:t>
      </w:r>
      <w:r>
        <w:rPr>
          <w:b w:val="0"/>
          <w:sz w:val="24"/>
        </w:rPr>
        <w:t xml:space="preserve">, inscrito no CPF nº </w:t>
      </w:r>
      <w:r>
        <w:rPr>
          <w:b/>
          <w:sz w:val="24"/>
        </w:rPr>
        <w:t>947.403.642-04</w:t>
      </w:r>
      <w:r>
        <w:rPr>
          <w:b w:val="0"/>
          <w:sz w:val="24"/>
        </w:rPr>
        <w:t xml:space="preserve">, registrado no CREA sob o nº </w:t>
      </w:r>
      <w:r>
        <w:rPr>
          <w:b/>
          <w:sz w:val="24"/>
        </w:rPr>
        <w:t>16.268/D-RO</w:t>
      </w:r>
      <w:r>
        <w:rPr>
          <w:b w:val="0"/>
          <w:sz w:val="24"/>
        </w:rPr>
        <w:t xml:space="preserve">, credenciado pelo INCRA sob a sigla </w:t>
      </w:r>
      <w:r>
        <w:rPr>
          <w:b/>
          <w:sz w:val="24"/>
        </w:rPr>
        <w:t>RJNE</w:t>
      </w:r>
      <w:r>
        <w:rPr>
          <w:b w:val="0"/>
          <w:sz w:val="24"/>
        </w:rPr>
        <w:t xml:space="preserve">, conforme ART nº </w:t>
      </w:r>
      <w:r>
        <w:rPr>
          <w:b/>
          <w:sz w:val="24"/>
        </w:rPr>
        <w:t>2320268500502635</w:t>
      </w:r>
      <w:r>
        <w:rPr>
          <w:b w:val="0"/>
          <w:sz w:val="24"/>
        </w:rPr>
        <w:t>.</w:t>
      </w:r>
    </w:p>
    <w:p>
      <w:pPr>
        <w:spacing w:before="0" w:after="80"/>
      </w:pPr>
      <w:r>
        <w:rPr>
          <w:sz w:val="2"/>
        </w:rPr>
      </w:r>
    </w:p>
    <w:p>
      <w:pPr>
        <w:spacing w:after="40" w:before="0"/>
        <w:jc w:val="both"/>
      </w:pPr>
      <w:r>
        <w:rPr>
          <w:b/>
          <w:sz w:val="24"/>
        </w:rPr>
        <w:t>5. Da Dispensa das Anuências dos Confrontantes</w:t>
      </w:r>
    </w:p>
    <w:p>
      <w:pPr>
        <w:spacing w:after="40" w:before="0"/>
        <w:jc w:val="both"/>
      </w:pPr>
      <w:r>
        <w:rPr>
          <w:b w:val="0"/>
          <w:sz w:val="24"/>
        </w:rPr>
        <w:t>Os requerentes e o responsável técnico declaram, sob as penas da lei, que o levantamento georreferenciado respeitou integralmente os limites e as confrontações do imóvel, não promovendo alteração do polígono originário e não acarretando variação de área superior a 5% (cinco por cento) da área total do imóvel.</w:t>
      </w:r>
    </w:p>
    <w:p>
      <w:pPr>
        <w:spacing w:after="40" w:before="0"/>
        <w:jc w:val="both"/>
      </w:pPr>
      <w:r>
        <w:rPr>
          <w:b w:val="0"/>
          <w:sz w:val="24"/>
        </w:rPr>
        <w:t xml:space="preserve">Desta forma, requerem seja </w:t>
      </w:r>
      <w:r>
        <w:rPr>
          <w:b/>
          <w:sz w:val="24"/>
        </w:rPr>
        <w:t>dispensada a apresentação das anuências dos confrontantes</w:t>
      </w:r>
      <w:r>
        <w:rPr>
          <w:b w:val="0"/>
          <w:sz w:val="24"/>
        </w:rPr>
        <w:t>, nos termos do Art. 770 das DGE/RO e dos Despachos nº 5277/2019 e 5284/2019 da Corregedoria Geral da Justiça de Rondônia.</w:t>
      </w:r>
    </w:p>
    <w:p>
      <w:pPr>
        <w:spacing w:before="0" w:after="80"/>
      </w:pPr>
      <w:r>
        <w:rPr>
          <w:sz w:val="2"/>
        </w:rPr>
      </w:r>
    </w:p>
    <w:p>
      <w:pPr>
        <w:spacing w:after="40" w:before="0"/>
        <w:jc w:val="both"/>
      </w:pPr>
      <w:r>
        <w:rPr>
          <w:b/>
          <w:sz w:val="24"/>
        </w:rPr>
        <w:t>6. Da Avaliação do Imóvel</w:t>
      </w:r>
    </w:p>
    <w:p>
      <w:pPr>
        <w:spacing w:after="40" w:before="0"/>
        <w:jc w:val="both"/>
      </w:pPr>
      <w:r>
        <w:rPr>
          <w:b w:val="0"/>
          <w:sz w:val="24"/>
        </w:rPr>
        <w:t>Para fins exclusivamente de cálculo dos emolumentos, atribuem-se ao imóvel os seguintes valores, apurados com base no Relatório de Análise de Mercado de Terras do Estado de Rondônia e na planilha de preços referenciais (RAMT/RO 2024/2025) — VTI e VTN, expedida pelo INCRA SR-RO:</w:t>
      </w:r>
    </w:p>
    <w:p>
      <w:pPr>
        <w:spacing w:after="40" w:before="0"/>
        <w:jc w:val="both"/>
      </w:pPr>
      <w:r>
        <w:rPr>
          <w:b w:val="0"/>
          <w:sz w:val="24"/>
        </w:rPr>
        <w:t xml:space="preserve">Área georreferenciada (global): </w:t>
      </w:r>
      <w:r>
        <w:rPr>
          <w:b/>
          <w:sz w:val="24"/>
        </w:rPr>
        <w:t>101,0836 ha (cento e um hectares, oito ares e trinta e seis centiares)</w:t>
      </w:r>
      <w:r>
        <w:rPr>
          <w:b w:val="0"/>
          <w:sz w:val="24"/>
        </w:rPr>
        <w:t xml:space="preserve"> (somatório das parcelas).</w:t>
      </w:r>
    </w:p>
    <w:p>
      <w:pPr>
        <w:spacing w:after="40" w:before="0"/>
        <w:jc w:val="both"/>
      </w:pPr>
      <w:r>
        <w:rPr>
          <w:b w:val="0"/>
          <w:sz w:val="24"/>
        </w:rPr>
        <w:t xml:space="preserve">Tipologia do imóvel: </w:t>
      </w:r>
      <w:r>
        <w:rPr>
          <w:b/>
          <w:sz w:val="24"/>
        </w:rPr>
        <w:t>Pecuária de Baixo Suporte</w:t>
      </w:r>
      <w:r>
        <w:rPr>
          <w:b w:val="0"/>
          <w:sz w:val="24"/>
        </w:rPr>
        <w:t xml:space="preserve"> — medida de tendência central média, 3º Nível Categórico (RAMT/RO 2024/2025), para o município de Cacoal/RO.</w:t>
      </w:r>
    </w:p>
    <w:p>
      <w:pPr>
        <w:spacing w:after="40" w:before="0"/>
        <w:jc w:val="both"/>
      </w:pPr>
      <w:r>
        <w:rPr>
          <w:b/>
          <w:sz w:val="24"/>
        </w:rPr>
        <w:t>VTN/ha:</w:t>
      </w:r>
      <w:r>
        <w:rPr>
          <w:b w:val="0"/>
          <w:sz w:val="24"/>
        </w:rPr>
        <w:t xml:space="preserve"> R$ 7.776,03 — Valor da Terra Nua (VTN) avaliado em </w:t>
      </w:r>
      <w:r>
        <w:rPr>
          <w:b/>
          <w:sz w:val="24"/>
        </w:rPr>
        <w:t>R$ 786.029,11</w:t>
      </w:r>
      <w:r>
        <w:rPr>
          <w:b w:val="0"/>
          <w:sz w:val="24"/>
        </w:rPr>
        <w:t>.</w:t>
      </w:r>
    </w:p>
    <w:p>
      <w:pPr>
        <w:spacing w:after="40" w:before="0"/>
        <w:jc w:val="both"/>
      </w:pPr>
      <w:r>
        <w:rPr>
          <w:b/>
          <w:sz w:val="24"/>
        </w:rPr>
        <w:t>VTI/ha:</w:t>
      </w:r>
      <w:r>
        <w:rPr>
          <w:b w:val="0"/>
          <w:sz w:val="24"/>
        </w:rPr>
        <w:t xml:space="preserve"> R$ 9.821,38 — Valor Total do Imóvel (VTI) avaliado em </w:t>
      </w:r>
      <w:r>
        <w:rPr>
          <w:b/>
          <w:sz w:val="24"/>
        </w:rPr>
        <w:t>R$ 992.780,45</w:t>
      </w:r>
      <w:r>
        <w:rPr>
          <w:b w:val="0"/>
          <w:sz w:val="24"/>
        </w:rPr>
        <w:t>.</w:t>
      </w:r>
    </w:p>
    <w:p>
      <w:pPr>
        <w:spacing w:before="0" w:after="80"/>
      </w:pPr>
      <w:r>
        <w:rPr>
          <w:sz w:val="2"/>
        </w:rPr>
      </w:r>
    </w:p>
    <w:p>
      <w:pPr>
        <w:spacing w:after="40" w:before="0"/>
        <w:jc w:val="both"/>
      </w:pPr>
      <w:r>
        <w:rPr>
          <w:b/>
          <w:sz w:val="24"/>
        </w:rPr>
        <w:t>7. Das Declarações</w:t>
      </w:r>
    </w:p>
    <w:p>
      <w:pPr>
        <w:spacing w:after="40" w:before="0"/>
        <w:jc w:val="both"/>
      </w:pPr>
      <w:r>
        <w:rPr>
          <w:b w:val="0"/>
          <w:sz w:val="24"/>
        </w:rPr>
        <w:t>Os requerentes e o responsável técnico declaram, sob as penas da lei, que todas as informações constantes deste requerimento e dos documentos apresentados correspondem à realidade, assumindo integral responsabilidade civil, administrativa e criminal por seu conteúdo. Declaram, ainda, ter ciência de que a inserção de declaração falsa em documento destinado ao Registro Público poderá caracterizar o crime previsto no Art. 299 do Código Penal.</w:t>
      </w:r>
    </w:p>
    <w:p>
      <w:pPr>
        <w:spacing w:before="0" w:after="80"/>
      </w:pPr>
      <w:r>
        <w:rPr>
          <w:sz w:val="2"/>
        </w:rPr>
      </w:r>
    </w:p>
    <w:p>
      <w:pPr>
        <w:spacing w:after="40" w:before="0"/>
        <w:jc w:val="both"/>
      </w:pPr>
      <w:r>
        <w:rPr>
          <w:b/>
          <w:sz w:val="24"/>
        </w:rPr>
        <w:t>8. Do Requerimento</w:t>
      </w:r>
    </w:p>
    <w:p>
      <w:pPr>
        <w:spacing w:after="40" w:before="0"/>
        <w:jc w:val="both"/>
      </w:pPr>
      <w:r>
        <w:rPr>
          <w:b w:val="0"/>
          <w:sz w:val="24"/>
        </w:rPr>
        <w:t xml:space="preserve">Diante do exposto, requerem e autorizam o 1º Ofício de Registro de Imóveis do Município e Comarca de Cacoal/RO a processar o presente pedido, para que sejam praticados os atos registrais necessários na matrícula nº </w:t>
      </w:r>
      <w:r>
        <w:rPr>
          <w:b/>
          <w:sz w:val="24"/>
        </w:rPr>
        <w:t>1.789</w:t>
      </w:r>
      <w:r>
        <w:rPr>
          <w:b w:val="0"/>
          <w:sz w:val="24"/>
        </w:rPr>
        <w:t>, especialmente:</w:t>
      </w:r>
    </w:p>
    <w:p>
      <w:pPr>
        <w:spacing w:after="40" w:before="0"/>
        <w:jc w:val="both"/>
      </w:pPr>
      <w:r>
        <w:rPr>
          <w:b w:val="0"/>
          <w:sz w:val="24"/>
        </w:rPr>
        <w:t xml:space="preserve">a) a averbação da </w:t>
      </w:r>
      <w:r>
        <w:rPr>
          <w:b/>
          <w:sz w:val="24"/>
        </w:rPr>
        <w:t>RETIFICAÇÃO ADMINISTRATIVA DA ÁREA GLOBAL</w:t>
      </w:r>
      <w:r>
        <w:rPr>
          <w:b w:val="0"/>
          <w:sz w:val="24"/>
        </w:rPr>
        <w:t xml:space="preserve"> do imóvel, em razão do levantamento georreferenciado, no qual se constatou que o imóvel foi fisicamente seccionado, procedendo-se ao </w:t>
      </w:r>
      <w:r>
        <w:rPr>
          <w:b/>
          <w:sz w:val="24"/>
        </w:rPr>
        <w:t>DESMEMBRAMENTO</w:t>
      </w:r>
      <w:r>
        <w:rPr>
          <w:b w:val="0"/>
          <w:sz w:val="24"/>
        </w:rPr>
        <w:t xml:space="preserve"> das parcelas resultantes, com </w:t>
      </w:r>
      <w:r>
        <w:rPr>
          <w:b/>
          <w:sz w:val="24"/>
        </w:rPr>
        <w:t>ENCERRAMENTO DA MATRÍCULA</w:t>
      </w:r>
      <w:r>
        <w:rPr>
          <w:b w:val="0"/>
          <w:sz w:val="24"/>
        </w:rPr>
        <w:t xml:space="preserve"> e </w:t>
      </w:r>
      <w:r>
        <w:rPr>
          <w:b/>
          <w:sz w:val="24"/>
        </w:rPr>
        <w:t>ABERTURA DE MATRÍCULA PRÓPRIA</w:t>
      </w:r>
      <w:r>
        <w:rPr>
          <w:b w:val="0"/>
          <w:sz w:val="24"/>
        </w:rPr>
        <w:t xml:space="preserve"> para cada parcela, conforme plantas e memoriais descritivos devidamente georreferenciados (</w:t>
      </w:r>
      <w:r>
        <w:rPr>
          <w:b/>
          <w:sz w:val="24"/>
        </w:rPr>
        <w:t>Art. 213 da Lei Federal nº 6.015/73 c/c Art. 440-AX, §5º, do Provimento nº 195/2025 CNJ</w:t>
      </w:r>
      <w:r>
        <w:rPr>
          <w:b w:val="0"/>
          <w:sz w:val="24"/>
        </w:rPr>
        <w:t>);</w:t>
      </w:r>
    </w:p>
    <w:p>
      <w:pPr>
        <w:spacing w:after="40" w:before="0"/>
        <w:jc w:val="both"/>
      </w:pPr>
      <w:r>
        <w:rPr>
          <w:b w:val="0"/>
          <w:sz w:val="24"/>
        </w:rPr>
        <w:t>b) se for o caso, a prática de todos os demais atos de averbação e/ou registro que se tornarem necessários à efetivação desta medida.</w:t>
      </w:r>
    </w:p>
    <w:p>
      <w:pPr>
        <w:spacing w:before="0" w:after="80"/>
      </w:pPr>
      <w:r>
        <w:rPr>
          <w:sz w:val="2"/>
        </w:rPr>
      </w:r>
    </w:p>
    <w:p>
      <w:pPr>
        <w:spacing w:after="40" w:before="0"/>
        <w:jc w:val="both"/>
      </w:pPr>
      <w:r>
        <w:rPr>
          <w:b w:val="0"/>
          <w:sz w:val="24"/>
        </w:rPr>
        <w:t>Nestes termos, pedem e esperam deferimento.</w:t>
      </w:r>
    </w:p>
    <w:p>
      <w:pPr>
        <w:spacing w:before="0" w:after="80"/>
      </w:pPr>
      <w:r>
        <w:rPr>
          <w:sz w:val="2"/>
        </w:rPr>
      </w:r>
    </w:p>
    <w:p>
      <w:pPr>
        <w:spacing w:after="40" w:before="0"/>
        <w:jc w:val="right"/>
      </w:pPr>
      <w:r>
        <w:rPr>
          <w:b w:val="0"/>
          <w:sz w:val="24"/>
        </w:rPr>
        <w:t>Cacoal/RO, 15 de outubro de 2026</w:t>
      </w:r>
    </w:p>
    <w:p>
      <w:pPr>
        <w:spacing w:before="0" w:after="80"/>
      </w:pPr>
      <w:r>
        <w:rPr>
          <w:sz w:val="2"/>
        </w:rPr>
      </w:r>
    </w:p>
    <w:p>
      <w:pPr>
        <w:spacing w:after="0" w:before="600"/>
        <w:jc w:val="left"/>
      </w:pPr>
      <w:r>
        <w:rPr>
          <w:b w:val="0"/>
          <w:sz w:val="24"/>
        </w:rPr>
        <w:t>_____________________________________________</w:t>
      </w:r>
    </w:p>
    <w:p>
      <w:pPr>
        <w:spacing w:after="0" w:before="0"/>
        <w:jc w:val="left"/>
      </w:pPr>
      <w:r>
        <w:rPr>
          <w:b/>
          <w:sz w:val="24"/>
        </w:rPr>
        <w:t>NIZETE HIDALGO DE ARAÚJO OLIVEIRA</w:t>
      </w:r>
    </w:p>
    <w:p>
      <w:pPr>
        <w:spacing w:after="0" w:before="600"/>
        <w:jc w:val="left"/>
      </w:pPr>
      <w:r>
        <w:rPr>
          <w:b w:val="0"/>
          <w:sz w:val="24"/>
        </w:rPr>
        <w:t>_____________________________________________</w:t>
      </w:r>
    </w:p>
    <w:p>
      <w:pPr>
        <w:spacing w:after="0" w:before="0"/>
        <w:jc w:val="left"/>
      </w:pPr>
      <w:r>
        <w:rPr>
          <w:b/>
          <w:sz w:val="24"/>
        </w:rPr>
        <w:t>CICERO BARBOSA DE OLIVEIRA</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NUCELY HIDALGO</w:t>
      </w:r>
    </w:p>
    <w:p>
      <w:pPr>
        <w:spacing w:after="0" w:before="600"/>
        <w:jc w:val="left"/>
      </w:pPr>
      <w:r>
        <w:rPr>
          <w:b w:val="0"/>
          <w:sz w:val="24"/>
        </w:rPr>
        <w:t>_____________________________________________</w:t>
      </w:r>
    </w:p>
    <w:p>
      <w:pPr>
        <w:spacing w:after="0" w:before="0"/>
        <w:jc w:val="left"/>
      </w:pPr>
      <w:r>
        <w:rPr>
          <w:b/>
          <w:sz w:val="24"/>
        </w:rPr>
        <w:t>NILDO PEREIRA DE ARAUJO</w:t>
      </w:r>
    </w:p>
    <w:p>
      <w:pPr>
        <w:spacing w:after="0" w:before="600"/>
        <w:jc w:val="left"/>
      </w:pPr>
      <w:r>
        <w:rPr>
          <w:b w:val="0"/>
          <w:sz w:val="24"/>
        </w:rPr>
        <w:t>_____________________________________________</w:t>
      </w:r>
    </w:p>
    <w:p>
      <w:pPr>
        <w:spacing w:after="0" w:before="0"/>
        <w:jc w:val="left"/>
      </w:pPr>
      <w:r>
        <w:rPr>
          <w:b/>
          <w:sz w:val="24"/>
        </w:rPr>
        <w:t>MARIA VERONICA FRASSON ARAUJO</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NEIDE HIDALGO RAMOS</w:t>
      </w:r>
    </w:p>
    <w:p>
      <w:pPr>
        <w:spacing w:after="0" w:before="600"/>
        <w:jc w:val="left"/>
      </w:pPr>
      <w:r>
        <w:rPr>
          <w:b w:val="0"/>
          <w:sz w:val="24"/>
        </w:rPr>
        <w:t>_____________________________________________</w:t>
      </w:r>
    </w:p>
    <w:p>
      <w:pPr>
        <w:spacing w:after="0" w:before="0"/>
        <w:jc w:val="left"/>
      </w:pPr>
      <w:r>
        <w:rPr>
          <w:b/>
          <w:sz w:val="24"/>
        </w:rPr>
        <w:t>NEIBI KELLY DE CARVALHO ARAUJO SANTANA</w:t>
      </w:r>
    </w:p>
    <w:p>
      <w:pPr>
        <w:spacing w:after="0" w:before="600"/>
        <w:jc w:val="left"/>
      </w:pPr>
      <w:r>
        <w:rPr>
          <w:b w:val="0"/>
          <w:sz w:val="24"/>
        </w:rPr>
        <w:t>_____________________________________________</w:t>
      </w:r>
    </w:p>
    <w:p>
      <w:pPr>
        <w:spacing w:after="0" w:before="0"/>
        <w:jc w:val="left"/>
      </w:pPr>
      <w:r>
        <w:rPr>
          <w:b/>
          <w:sz w:val="24"/>
        </w:rPr>
        <w:t>SIDNEI SANTANA DOS SANTOS</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MAXWELL FERNANDO DE CARVALHO ARAUJO</w:t>
      </w:r>
    </w:p>
    <w:p>
      <w:pPr>
        <w:spacing w:after="0" w:before="600"/>
        <w:jc w:val="left"/>
      </w:pPr>
      <w:r>
        <w:rPr>
          <w:b w:val="0"/>
          <w:sz w:val="24"/>
        </w:rPr>
        <w:t>_____________________________________________</w:t>
      </w:r>
    </w:p>
    <w:p>
      <w:pPr>
        <w:spacing w:after="0" w:before="0"/>
        <w:jc w:val="left"/>
      </w:pPr>
      <w:r>
        <w:rPr>
          <w:b/>
          <w:sz w:val="24"/>
        </w:rPr>
        <w:t>RENATA MILER DE PAULA</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ERISVALDO HIDALGO RAMOS</w:t>
      </w:r>
    </w:p>
    <w:p>
      <w:pPr>
        <w:spacing w:after="0" w:before="600"/>
        <w:jc w:val="left"/>
      </w:pPr>
      <w:r>
        <w:rPr>
          <w:b w:val="0"/>
          <w:sz w:val="24"/>
        </w:rPr>
        <w:t>_____________________________________________</w:t>
      </w:r>
    </w:p>
    <w:p>
      <w:pPr>
        <w:spacing w:after="0" w:before="0"/>
        <w:jc w:val="left"/>
      </w:pPr>
      <w:r>
        <w:rPr>
          <w:b/>
          <w:sz w:val="24"/>
        </w:rPr>
        <w:t>NEIRI SONARIA HIDALGO RAMOS</w:t>
      </w:r>
    </w:p>
    <w:p>
      <w:pPr>
        <w:spacing w:after="0" w:before="600"/>
        <w:jc w:val="left"/>
      </w:pPr>
      <w:r>
        <w:rPr>
          <w:b w:val="0"/>
          <w:sz w:val="24"/>
        </w:rPr>
        <w:t>_____________________________________________</w:t>
      </w:r>
    </w:p>
    <w:p>
      <w:pPr>
        <w:spacing w:after="0" w:before="0"/>
        <w:jc w:val="left"/>
      </w:pPr>
      <w:r>
        <w:rPr>
          <w:b/>
          <w:sz w:val="24"/>
        </w:rPr>
        <w:t>JUVENAL PEREIRA DE ARAÚJO</w:t>
      </w:r>
    </w:p>
    <w:p>
      <w:pPr>
        <w:spacing w:after="0" w:before="600"/>
        <w:jc w:val="left"/>
      </w:pPr>
      <w:r>
        <w:rPr>
          <w:b w:val="0"/>
          <w:sz w:val="24"/>
        </w:rPr>
        <w:t>_____________________________________________</w:t>
      </w:r>
    </w:p>
    <w:p>
      <w:pPr>
        <w:spacing w:after="0" w:before="0"/>
        <w:jc w:val="left"/>
      </w:pPr>
      <w:r>
        <w:rPr>
          <w:b/>
          <w:sz w:val="24"/>
        </w:rPr>
        <w:t>AURÉLIA HIDALGO DE ARAÚJO</w:t>
      </w:r>
    </w:p>
    <w:p>
      <w:pPr>
        <w:spacing w:after="0" w:before="0"/>
        <w:jc w:val="left"/>
      </w:pPr>
      <w:r>
        <w:rPr>
          <w:b w:val="0"/>
          <w:sz w:val="24"/>
        </w:rPr>
        <w:t>Cônjuge</w:t>
      </w:r>
    </w:p>
    <w:p>
      <w:pPr>
        <w:spacing w:after="0" w:before="600"/>
        <w:jc w:val="left"/>
      </w:pPr>
      <w:r>
        <w:rPr>
          <w:b w:val="0"/>
          <w:sz w:val="24"/>
        </w:rPr>
        <w:t>_____________________________________________</w:t>
      </w:r>
    </w:p>
    <w:p>
      <w:pPr>
        <w:spacing w:after="0" w:before="0"/>
        <w:jc w:val="left"/>
      </w:pPr>
      <w:r>
        <w:rPr>
          <w:b/>
          <w:sz w:val="24"/>
        </w:rPr>
        <w:t>NIVALDO PEREIRA DE ARAÚJO</w:t>
      </w:r>
    </w:p>
    <w:p>
      <w:pPr>
        <w:spacing w:after="0" w:before="600"/>
        <w:jc w:val="left"/>
      </w:pPr>
      <w:r>
        <w:rPr>
          <w:b w:val="0"/>
          <w:sz w:val="24"/>
        </w:rPr>
        <w:t>_____________________________________________</w:t>
      </w:r>
    </w:p>
    <w:p>
      <w:pPr>
        <w:spacing w:after="0" w:before="0"/>
        <w:jc w:val="left"/>
      </w:pPr>
      <w:r>
        <w:rPr>
          <w:b/>
          <w:sz w:val="24"/>
        </w:rPr>
        <w:t>ISAAC ALMEIDA LACERDA</w:t>
      </w:r>
    </w:p>
    <w:p>
      <w:pPr>
        <w:spacing w:after="0" w:before="0"/>
        <w:jc w:val="left"/>
      </w:pPr>
      <w:r>
        <w:rPr>
          <w:b w:val="0"/>
          <w:sz w:val="24"/>
        </w:rPr>
        <w:t>Engenheiro Civil — CREA 16.268/D-RO</w:t>
      </w:r>
    </w:p>
    <w:p>
      <w:pPr>
        <w:spacing w:after="0" w:before="0"/>
        <w:jc w:val="left"/>
      </w:pPr>
      <w:r>
        <w:rPr>
          <w:b w:val="0"/>
          <w:sz w:val="24"/>
        </w:rPr>
        <w:t>Credenciado INCRA: RJNE</w:t>
      </w:r>
    </w:p>
    <w:p>
      <w:pPr>
        <w:spacing w:after="0" w:before="0"/>
        <w:jc w:val="left"/>
      </w:pPr>
      <w:r>
        <w:rPr>
          <w:b w:val="0"/>
          <w:sz w:val="24"/>
        </w:rPr>
        <w:t>ART nº 2320268500502635</w:t>
      </w:r>
    </w:p>
    <w:sectPr w:rsidR="00FC693F" w:rsidRPr="0006063C" w:rsidSect="00034616">
      <w:headerReference w:type="default" r:id="rId9"/>
      <w:footerReference w:type="default" r:id="rId10"/>
      <w:pgSz w:w="11906" w:h="16838"/>
      <w:pgMar w:top="1984" w:right="1134" w:bottom="1417"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40"/>
      <w:pBdr>
        <w:bottom w:val="single" w:sz="8" w:color="2E5B42"/>
      </w:pBdr>
    </w:pPr>
  </w:p>
  <w:tbl>
    <w:tblPr>
      <w:tblW w:type="auto" w:w="0"/>
      <w:tblLook w:firstColumn="1" w:firstRow="1" w:lastColumn="0" w:lastRow="0" w:noHBand="0" w:noVBand="1" w:val="04A0"/>
      <w:tblBorders>
        <w:top w:val="none"/>
        <w:left w:val="none"/>
        <w:bottom w:val="none"/>
        <w:right w:val="none"/>
        <w:insideH w:val="none"/>
        <w:insideV w:val="none"/>
      </w:tblBorders>
    </w:tblPr>
    <w:tblGrid>
      <w:gridCol w:w="1701"/>
      <w:gridCol w:w="5953"/>
      <w:gridCol w:w="1701"/>
    </w:tblGrid>
    <w:tr>
      <w:tc>
        <w:tcPr>
          <w:tcW w:type="dxa" w:w="3118"/>
        </w:tcPr>
        <w:p>
          <w:pPr>
            <w:jc w:val="left"/>
          </w:pPr>
          <w:r>
            <w:drawing>
              <wp:inline xmlns:a="http://schemas.openxmlformats.org/drawingml/2006/main" xmlns:pic="http://schemas.openxmlformats.org/drawingml/2006/picture">
                <wp:extent cx="1017209" cy="324000"/>
                <wp:docPr id="1" name="Picture 1"/>
                <wp:cNvGraphicFramePr>
                  <a:graphicFrameLocks noChangeAspect="1"/>
                </wp:cNvGraphicFramePr>
                <a:graphic>
                  <a:graphicData uri="http://schemas.openxmlformats.org/drawingml/2006/picture">
                    <pic:pic>
                      <pic:nvPicPr>
                        <pic:cNvPr id="0" name="logo_jacutinga.png"/>
                        <pic:cNvPicPr/>
                      </pic:nvPicPr>
                      <pic:blipFill>
                        <a:blip r:embed="rId1"/>
                        <a:stretch>
                          <a:fillRect/>
                        </a:stretch>
                      </pic:blipFill>
                      <pic:spPr>
                        <a:xfrm>
                          <a:off x="0" y="0"/>
                          <a:ext cx="1017209" cy="324000"/>
                        </a:xfrm>
                        <a:prstGeom prst="rect"/>
                      </pic:spPr>
                    </pic:pic>
                  </a:graphicData>
                </a:graphic>
              </wp:inline>
            </w:drawing>
          </w:r>
        </w:p>
      </w:tc>
      <w:tc>
        <w:tcPr>
          <w:tcW w:type="dxa" w:w="3118"/>
        </w:tcPr>
        <w:p>
          <w:pPr>
            <w:jc w:val="center"/>
          </w:pPr>
          <w:r>
            <w:rPr>
              <w:rFonts w:ascii="Arial" w:hAnsi="Arial"/>
              <w:b/>
              <w:color w:val="2E5B42"/>
              <w:sz w:val="18"/>
            </w:rPr>
            <w:t>☎ (69) 99602-3191</w:t>
          </w:r>
        </w:p>
      </w:tc>
      <w:tc>
        <w:tcPr>
          <w:tcW w:type="dxa" w:w="3118"/>
        </w:tcPr>
        <w:p>
          <w:pPr>
            <w:jc w:val="right"/>
          </w:pPr>
          <w:r>
            <w:drawing>
              <wp:inline xmlns:a="http://schemas.openxmlformats.org/drawingml/2006/main" xmlns:pic="http://schemas.openxmlformats.org/drawingml/2006/picture">
                <wp:extent cx="324000" cy="324000"/>
                <wp:docPr id="2" name="Picture 2"/>
                <wp:cNvGraphicFramePr>
                  <a:graphicFrameLocks noChangeAspect="1"/>
                </wp:cNvGraphicFramePr>
                <a:graphic>
                  <a:graphicData uri="http://schemas.openxmlformats.org/drawingml/2006/picture">
                    <pic:pic>
                      <pic:nvPicPr>
                        <pic:cNvPr id="0" name="qrcode_whatsapp.png"/>
                        <pic:cNvPicPr/>
                      </pic:nvPicPr>
                      <pic:blipFill>
                        <a:blip r:embed="rId2"/>
                        <a:stretch>
                          <a:fillRect/>
                        </a:stretch>
                      </pic:blipFill>
                      <pic:spPr>
                        <a:xfrm>
                          <a:off x="0" y="0"/>
                          <a:ext cx="324000" cy="324000"/>
                        </a:xfrm>
                        <a:prstGeom prst="rect"/>
                      </pic:spPr>
                    </pic:pic>
                  </a:graphicData>
                </a:graphic>
              </wp:inline>
            </w:drawing>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Borders>
        <w:top w:val="none"/>
        <w:left w:val="none"/>
        <w:bottom w:val="none"/>
        <w:right w:val="none"/>
        <w:insideH w:val="none"/>
        <w:insideV w:val="none"/>
      </w:tblBorders>
    </w:tblPr>
    <w:tblGrid>
      <w:gridCol w:w="5102"/>
      <w:gridCol w:w="4252"/>
    </w:tblGrid>
    <w:tr>
      <w:tc>
        <w:tcPr>
          <w:tcW w:type="dxa" w:w="4677"/>
        </w:tcPr>
        <w:p>
          <w:pPr>
            <w:jc w:val="left"/>
          </w:pPr>
          <w:r>
            <w:drawing>
              <wp:inline xmlns:a="http://schemas.openxmlformats.org/drawingml/2006/main" xmlns:pic="http://schemas.openxmlformats.org/drawingml/2006/picture">
                <wp:extent cx="1311550" cy="503999"/>
                <wp:docPr id="1" name="Picture 1"/>
                <wp:cNvGraphicFramePr>
                  <a:graphicFrameLocks noChangeAspect="1"/>
                </wp:cNvGraphicFramePr>
                <a:graphic>
                  <a:graphicData uri="http://schemas.openxmlformats.org/drawingml/2006/picture">
                    <pic:pic>
                      <pic:nvPicPr>
                        <pic:cNvPr id="0" name="logo_incra_facil.png"/>
                        <pic:cNvPicPr/>
                      </pic:nvPicPr>
                      <pic:blipFill>
                        <a:blip r:embed="rId1"/>
                        <a:stretch>
                          <a:fillRect/>
                        </a:stretch>
                      </pic:blipFill>
                      <pic:spPr>
                        <a:xfrm>
                          <a:off x="0" y="0"/>
                          <a:ext cx="1311550" cy="503999"/>
                        </a:xfrm>
                        <a:prstGeom prst="rect"/>
                      </pic:spPr>
                    </pic:pic>
                  </a:graphicData>
                </a:graphic>
              </wp:inline>
            </w:drawing>
          </w:r>
        </w:p>
      </w:tc>
      <w:tc>
        <w:tcPr>
          <w:tcW w:type="dxa" w:w="4677"/>
        </w:tcPr>
        <w:p>
          <w:pPr>
            <w:jc w:val="right"/>
          </w:pPr>
          <w:r>
            <w:drawing>
              <wp:inline xmlns:a="http://schemas.openxmlformats.org/drawingml/2006/main" xmlns:pic="http://schemas.openxmlformats.org/drawingml/2006/picture">
                <wp:extent cx="464592" cy="468000"/>
                <wp:docPr id="2" name="Picture 2"/>
                <wp:cNvGraphicFramePr>
                  <a:graphicFrameLocks noChangeAspect="1"/>
                </wp:cNvGraphicFramePr>
                <a:graphic>
                  <a:graphicData uri="http://schemas.openxmlformats.org/drawingml/2006/picture">
                    <pic:pic>
                      <pic:nvPicPr>
                        <pic:cNvPr id="0" name="logo_escritura_facil.png"/>
                        <pic:cNvPicPr/>
                      </pic:nvPicPr>
                      <pic:blipFill>
                        <a:blip r:embed="rId2"/>
                        <a:stretch>
                          <a:fillRect/>
                        </a:stretch>
                      </pic:blipFill>
                      <pic:spPr>
                        <a:xfrm>
                          <a:off x="0" y="0"/>
                          <a:ext cx="464592" cy="468000"/>
                        </a:xfrm>
                        <a:prstGeom prst="rect"/>
                      </pic:spPr>
                    </pic:pic>
                  </a:graphicData>
                </a:graphic>
              </wp:inline>
            </w:drawing>
          </w:r>
        </w:p>
      </w:tc>
    </w:tr>
  </w:tbl>
  <w:p>
    <w:pPr>
      <w:spacing w:before="40" w:after="0"/>
      <w:pBdr>
        <w:bottom w:val="single" w:sz="8" w:color="2E5B42"/>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