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, inscrito no CPF sob o nº , proprietário do imóvel rural denominado "LT86GL08-GY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