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, inscrito no CPF sob o nº , titular do imóvel rural "LT86GL08-GY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