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MILTON, inscrito no CPF sob o nº , residente em Cacoal/RO, interessado no processo de regularização ambiental referente ao imóvel "LT45",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