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inscrito no CPF sob o nº , proprietário do imóvel rural denominado "LT45",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