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CLAUDIONOR ANTÔNIO INÁCIO, brasileiro, divorciado(a), agricultor, inscrito(a) no CPF nº 175.869.091-72, portador(a) do RG nº 1.476.228-SESDC-RO, residente e domiciliado(a) em Linha 07, Lote 77, Gleba 06,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NAIR DO CARMO, brasileira, solteiro(a), aposentada, inscrito(a) no CPF nº 507.947.792-04, portador(a) do RG nº 1476228, residente e domiciliado(a) em Linha 09, Gleba 09, Lote 18,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EDVALDO MANTHAY, brasileiro, casado(a), agricultor, inscrito(a) no CPF nº 221.075.682-00, portador(a) do RG nº 121.922-SESP-RO, residente e domiciliado(a) em Estrada PA Colniza 01, Linha G, município de Colniza-MT.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ESPÓLIO DE MADALENA MANTHAY PINHEIRO, brasileira, inscrito(a) no CPF nº 387.048.202-82.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 (REM.), GLEBA 09, S.T. IPOCYSSARA, P.F. CORUMBIARA, Município de Cacoal/RO, código INCRA/SNCR nº 001.040.040.711-3, matrícula nº 40.725,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CLAUDIONOR ANTÔNIO INÁCIO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NAIR DO CARMO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EDVALDO MANTHAY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ESPÓLIO DE MADALENA MANTHAY PINHEIRO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