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CHADO SARMENTO, brasileiro, casado(a), agricultor, inscrito(a) no CPF nº 475.085.827-72, portador(a) do RG nº 1.884.844-SSDC-RO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ESSA MACHADO SARMENTO, brasileira, divorciado(a), agricultor, portador(a) do RG nº 923.602.382-72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TON MACHADO SARMENTO, brasileiro, casado(a), agricultor, inscrito(a) no CPF nº 958.995.612-20, portador(a) do RG nº 982.530-SESDC-RO, residente e domiciliado(a) em Rua Projetada "C", 4.264, Bairro Vilage do Sol III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(REM.), GLEBA 06, S.T. IPOCYSSARA, P.F. CORUMBIARA, Município de Cacoal/RO, código INCRA/SNCR nº 950.157.154.148-5, matrícula nº 47.037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ESSA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TON MACHADO SAR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