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CHADO SARMENTO, brasileiro, casado(a), agricultor, inscrito(a) no CPF nº 475.085.827-72, portador(a) do RG nº 1.884.844-SSDC-RO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ESSA MACHADO SARMENTO, brasileira, divorciado(a), agricultor, portador(a) do RG nº 923.602.382-72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TON MACHADO SARMENTO, brasileiro, casado(a), agricultor, inscrito(a) no CPF nº 958.995.612-20, portador(a) do RG nº 982.530-SESDC-RO, residente e domiciliado(a) em Rua Projetada "C", 4.264, Bairro Vilage do Sol III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(REM.), GLEBA 06, S.T. IPOCYSSARA, P.F. CORUMBIARA, Município de Cacoal/RO, código INCRA/SNCR nº 950.157.154.148-5, matrícula nº 47.03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ESSA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TON MACHADO SAR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