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LAUDECI FREDERICO LAHASS, brasileiro(a), casado(a), lavradora, inscrito(a) no CPF nº 522.774.962-00, portador(a) do RG nº 791.594-SESP-RO, residente e domiciliado(a) em Linha 09, Lote 15,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IVONETE FREDERICO KUSANKE, brasileiro(a), casado(a), lavradora, inscrito(a) no CPF nº 864.105.122-87, portador(a) do RG nº 734.389-SESP-RO, residente e domiciliado(a) em Linha 09, Lote 16,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DALILA FREDERICO KNAAK, brasileiro(a), casado(a), lavradora, inscrito(a) no CPF nº 687.388.892-34, portador(a) do RG nº 723.593-SSP-RO, residente e domiciliado(a) em Linha 09, Lote 16,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GENECI FREDERICO, brasileiro(a), uniao estavel, lavrador, inscrito(a) no CPF nº 952.511.702-20, portador(a) do RG nº CTPS nº 170346, série 001 DRT/RO, residente e domiciliado(a) em Linha 09, Lote 16,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16-A2A, GLEBA 09, S.T. GY-PARANÁ, P.I.C. GY-PARANÁ, Município de Cacoal/RO, código INCRA/SNCR nº 999.920.431.850-6, matrícula nº 47.706,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LAUDECI FREDERICO LAHASS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IVONETE FREDERICO KUSANKE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DALILA FREDERICO KNAAK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GENECI FREDERICO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