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25-A-3, GLEBA 13,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8.087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12,1000 ha (doze hectares e dez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11,5078 ha (onze hectares, cinquenta ares e setenta e oito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0cfefa52-1640-4929-8bae-3b787a3e3ea7 (Parcela 01) / aed6c922-c0a9-4b2a-a672-85bae62b0c76 (Parcela 02)</w:t>
      </w:r>
      <w:r>
        <w:rPr>
          <w:b w:val="0"/>
          <w:sz w:val="24"/>
        </w:rPr>
        <w:t xml:space="preserve"> (Código do Imóvel Rural nº 000.043.217.948-6), para tal trabalho fora recolhida a Anotação de Responsabilidade Técnica (ART) nº </w:t>
      </w:r>
      <w:r>
        <w:rPr>
          <w:b/>
          <w:sz w:val="24"/>
        </w:rPr>
        <w:t>2320258500436096-RO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 w:val="0"/>
          <w:sz w:val="24"/>
        </w:rPr>
        <w:t>[PREENCHER — os limites da matrícula não estão cadastrados. Informe-os em Imóvel → Limites conforme a Matrícula, ou importe a Certidão de Inteiro Teor.]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Estrada Vicinal Travessão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25-A-1 da Gleba 13, Castro Alves, Setor Ipocyssara (Mat. 8.085) e Lote 25-B da Gleba 13 (Mat. 4.510)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26 (REM.) da Gleba 13, Castro Alves, Setor Ipocyssara (Mat. 9.112) e Lote 25-A-2 da Gleba 13 (Mat. 8.086)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14-A da Gleba 13, Castro Alves, Setor Ipocyssara (Mat. 8.095)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Travessão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25-A-1 da Gleba 13, Castro Alves, Setor Ipocyssara (Mat. 8.085) e Lote 25-B da Gleba 13 (Mat. 4.510)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 (REM.) da Gleba 13, Castro Alves, Setor Ipocyssara (Mat. 9.112) e Lote 25-A-2 da Gleba 13 (Mat. 8.086)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14-A da Gleba 13, Castro Alves, Setor Ipocyssara (Mat. 8.095)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0,5922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4,89%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