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 w:before="0"/>
        <w:jc w:val="center"/>
      </w:pPr>
      <w:r>
        <w:rPr>
          <w:b/>
          <w:sz w:val="24"/>
        </w:rPr>
        <w:t>ILUSTRÍSSIMO SENHOR OFICIAL DO 2º OFÍCIO DE REGISTRO DE IMÓVEIS DA COMARCA DE CACOAL, ESTADO DE RONDÔNIA.</w:t>
      </w:r>
    </w:p>
    <w:p>
      <w:pPr>
        <w:spacing w:before="0" w:after="160"/>
      </w:pPr>
      <w:r>
        <w:rPr>
          <w:sz w:val="2"/>
        </w:rPr>
      </w:r>
    </w:p>
    <w:p>
      <w:pPr>
        <w:spacing w:before="80" w:after="80"/>
      </w:pPr>
      <w:r>
        <w:rPr>
          <w:b/>
          <w:color w:val="2E5B42"/>
          <w:sz w:val="26"/>
        </w:rPr>
        <w:t>JUSTIFICATIVA TÉCNICA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Eu, Engenheiro Civil, </w:t>
      </w:r>
      <w:r>
        <w:rPr>
          <w:b/>
          <w:sz w:val="24"/>
        </w:rPr>
        <w:t>ISAAC ALMEIDA LACERDA</w:t>
      </w:r>
      <w:r>
        <w:rPr>
          <w:b w:val="0"/>
          <w:sz w:val="24"/>
        </w:rPr>
        <w:t xml:space="preserve">, filho de José Luis Azevedo Lacerda e Inês Miriam Pereira A. Lacerda, portador do CI.RG nº 14.532.675-SSP-MG e inscrito no CPF nº 947.403.642-04, casado sob o regime de comunhão parcial de bens na vigência da Lei n° 6.515/77, com </w:t>
      </w:r>
      <w:r>
        <w:rPr>
          <w:b/>
          <w:sz w:val="24"/>
        </w:rPr>
        <w:t>Angelica das Dores Ferreira Lacerda</w:t>
      </w:r>
      <w:r>
        <w:rPr>
          <w:b w:val="0"/>
          <w:sz w:val="24"/>
        </w:rPr>
        <w:t xml:space="preserve">, do lar, filha de Heitor Gomes Ferreira e Maria Estelita Pinto Ferreira, portadora do CI.RG nº 12633507 SSP/MG e inscrita no CPF nº 014.505.666-00, ambos brasileiros, residentes e domiciliados na Rua Cecília Meirelles, nº 252, Green Ville, no município de Cacoal-RO, endereço eletrônico: jacutingatopografia@gmail.com, credenciado no CREA sob o código </w:t>
      </w:r>
      <w:r>
        <w:rPr>
          <w:b/>
          <w:sz w:val="24"/>
        </w:rPr>
        <w:t>16.268/D-RO</w:t>
      </w:r>
      <w:r>
        <w:rPr>
          <w:b w:val="0"/>
          <w:sz w:val="24"/>
        </w:rPr>
        <w:t xml:space="preserve">, Credenciado pelo INCRA sob a Sigla </w:t>
      </w:r>
      <w:r>
        <w:rPr>
          <w:b/>
          <w:sz w:val="24"/>
        </w:rPr>
        <w:t>RJNE</w:t>
      </w:r>
      <w:r>
        <w:rPr>
          <w:b w:val="0"/>
          <w:sz w:val="24"/>
        </w:rPr>
        <w:t xml:space="preserve">, responsável técnico pelos serviços de georreferenciamento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registrado no </w:t>
      </w:r>
      <w:r>
        <w:rPr>
          <w:b/>
          <w:sz w:val="24"/>
        </w:rPr>
        <w:t>2º Ofício de Registro de Imóveis de Cacoal</w:t>
      </w:r>
      <w:r>
        <w:rPr>
          <w:b w:val="0"/>
          <w:sz w:val="24"/>
        </w:rPr>
        <w:t xml:space="preserve"> (CNS 15.752-9),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com área original de </w:t>
      </w:r>
      <w:r>
        <w:rPr>
          <w:b/>
          <w:sz w:val="24"/>
        </w:rPr>
        <w:t>67,1897 ha (sessenta e sete hectares, dezoito ares e noventa e sete centiares)</w:t>
      </w:r>
      <w:r>
        <w:rPr>
          <w:b w:val="0"/>
          <w:sz w:val="24"/>
        </w:rPr>
        <w:t xml:space="preserve">, desta serventia da comarca de </w:t>
      </w:r>
      <w:r>
        <w:rPr>
          <w:b/>
          <w:sz w:val="24"/>
        </w:rPr>
        <w:t>Cacoal</w:t>
      </w:r>
      <w:r>
        <w:rPr>
          <w:b w:val="0"/>
          <w:sz w:val="24"/>
        </w:rPr>
        <w:t xml:space="preserve">; e que foi procedido o levantamento perimetral georreferenciado do imóvel, sendo encontrada a área de </w:t>
      </w:r>
      <w:r>
        <w:rPr>
          <w:b/>
          <w:sz w:val="24"/>
        </w:rPr>
        <w:t>71,2477 ha (setenta e um hectares, vinte e quatro ares e setenta e sete centiares)</w:t>
      </w:r>
      <w:r>
        <w:rPr>
          <w:b w:val="0"/>
          <w:sz w:val="24"/>
        </w:rPr>
        <w:t xml:space="preserve">, conforme plantas e memoriais descritivos certificados pelo Instituto Nacional de Colonização e Reforma Agrária – INCRA, sob a Certificação nº </w:t>
      </w:r>
      <w:r>
        <w:rPr>
          <w:b/>
          <w:sz w:val="24"/>
        </w:rPr>
        <w:t>f87c6c4a-387d-41bd-b4a8-ec213bd62ab7</w:t>
      </w:r>
      <w:r>
        <w:rPr>
          <w:b w:val="0"/>
          <w:sz w:val="24"/>
        </w:rPr>
        <w:t xml:space="preserve"> (Código do Imóvel Rural nº 001.040.062.111-5), para tal trabalho fora recolhida a Anotação de Responsabilidade Técnica (ART) nº </w:t>
      </w:r>
      <w:r>
        <w:rPr>
          <w:b/>
          <w:sz w:val="24"/>
        </w:rPr>
        <w:t>2320258500365076-RO</w:t>
      </w:r>
      <w:r>
        <w:rPr>
          <w:b w:val="0"/>
          <w:sz w:val="24"/>
        </w:rPr>
        <w:t>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Venho, por meio desta </w:t>
      </w:r>
      <w:r>
        <w:rPr>
          <w:b/>
          <w:sz w:val="24"/>
        </w:rPr>
        <w:t>JUSTIFICATIVA TÉCNICA</w:t>
      </w:r>
      <w:r>
        <w:rPr>
          <w:b w:val="0"/>
          <w:sz w:val="24"/>
        </w:rPr>
        <w:t>, atestar as alterações necessárias para o devido registro do imóvel, justificando as atualizações necessárias às confrontações.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NA MATRÍCULA DO IMÓVEL CONSTA:</w:t>
      </w:r>
    </w:p>
    <w:p>
      <w:pPr>
        <w:spacing w:after="40" w:before="0"/>
        <w:jc w:val="both"/>
      </w:pPr>
      <w:r>
        <w:rPr>
          <w:b w:val="0"/>
          <w:sz w:val="24"/>
        </w:rPr>
        <w:t>[PREENCHER — os limites da matrícula não estão cadastrados. Informe-os em Imóvel → Limites conforme a Matrícula, ou importe a Certidão de Inteiro Teor.]</w:t>
      </w:r>
    </w:p>
    <w:p>
      <w:pPr>
        <w:spacing w:before="0" w:after="12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O IMÓVEL HOJE FAZ CONFRONTAÇÃO COM OS SEGUINTES IMÓVEIS:</w:t>
      </w:r>
    </w:p>
    <w:p>
      <w:pPr>
        <w:spacing w:after="40" w:before="0"/>
        <w:jc w:val="both"/>
      </w:pPr>
      <w:r>
        <w:rPr>
          <w:b/>
          <w:sz w:val="24"/>
        </w:rPr>
        <w:t>NORTE:</w:t>
      </w:r>
      <w:r>
        <w:rPr>
          <w:b w:val="0"/>
          <w:sz w:val="24"/>
        </w:rPr>
        <w:t xml:space="preserve"> Lote 15-B, Gleba 06, Castro Alves, Setor Ipocyssar (Mat. 4.516, CNS 09.624-8) e Lote 15-A, Gleba 06, Castro Alves, Setor Ipocyssar (Mat. 12.950, CNS 09.624-8) e Lote 15-C, Gleba 06, Castro Alves, Setor Ipocyssara (Mat. 9.987, CNS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ESTE:</w:t>
      </w:r>
      <w:r>
        <w:rPr>
          <w:b w:val="0"/>
          <w:sz w:val="24"/>
        </w:rPr>
        <w:t xml:space="preserve"> Lote 14-C(UNIF.), Gleba 06, Castro Alves, Setor (Mat. 41.749, CNS 09.624-8) e Lote 12 (REM.), Gleba 06, Castro Alves, Setor Ipocyssar (Mat. 1.257, CNS 09.624-8)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SUL:</w:t>
      </w:r>
      <w:r>
        <w:rPr>
          <w:b w:val="0"/>
          <w:sz w:val="24"/>
        </w:rPr>
        <w:t xml:space="preserve"> Lote 13 (REM.), Gleba 06, Castro Alves, Setor Ipocyssar (Mat. 7.640, CNS 09.624-8) e Lote 13-B, Gleba 06, Castro Alves, Setor Ipocyssara (Mat. 9.059, CNS 15.752-9) (atualização de confrontação necessária de acordo com as normas do INCRA)</w:t>
      </w:r>
    </w:p>
    <w:p>
      <w:pPr>
        <w:spacing w:after="40" w:before="0"/>
        <w:jc w:val="both"/>
      </w:pPr>
      <w:r>
        <w:rPr>
          <w:b/>
          <w:sz w:val="24"/>
        </w:rPr>
        <w:t>OESTE:</w:t>
      </w:r>
      <w:r>
        <w:rPr>
          <w:b w:val="0"/>
          <w:sz w:val="24"/>
        </w:rPr>
        <w:t xml:space="preserve"> Lote 14-D, Gleba 05, Castro Alves, Setor Ipocyssara (Mat. 7.923, CNS 09.624-8) (atualização de confrontação necessária de acordo com as normas do INCRA)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QUADRO COMPARATIVO DAS CONFRONTAÇÕES</w:t>
      </w:r>
    </w:p>
    <w:p>
      <w:pPr>
        <w:spacing w:before="0" w:after="80"/>
      </w:pPr>
      <w:r>
        <w:rPr>
          <w:sz w:val="2"/>
        </w:rPr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2268"/>
        <w:gridCol w:w="2268"/>
        <w:gridCol w:w="2268"/>
      </w:tblGrid>
      <w:tr>
        <w:tc>
          <w:tcPr>
            <w:tcW w:type="dxa" w:w="2268"/>
          </w:tcPr>
          <w:p>
            <w:r>
              <w:rPr>
                <w:b/>
                <w:sz w:val="18"/>
              </w:rPr>
              <w:t>LADO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A MATRÍCULA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CONFORME O SIGEF (ATUAL)</w:t>
            </w:r>
          </w:p>
        </w:tc>
        <w:tc>
          <w:tcPr>
            <w:tcW w:type="dxa" w:w="2268"/>
          </w:tcPr>
          <w:p>
            <w:r>
              <w:rPr>
                <w:b/>
                <w:sz w:val="18"/>
              </w:rPr>
              <w:t>JUSTIFICATIVA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NORTE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15-B, Gleba 06, Castro Alves, Setor Ipocyssar (Mat. 4.516, CNS 09.624-8) e Lote 15-A, Gleba 06, Castro Alves, Setor Ipocyssar (Mat. 12.950, CNS 09.624-8) e Lote 15-C, Gleba 06, Castro Alves, Setor Ipocyssara (Mat. 9.987,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14-C(UNIF.), Gleba 06, Castro Alves, Setor (Mat. 41.749, CNS 09.624-8) e Lote 12 (REM.), Gleba 06, Castro Alves, Setor Ipocyssar (Mat. 1.257, CNS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SUL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13 (REM.), Gleba 06, Castro Alves, Setor Ipocyssar (Mat. 7.640, CNS 09.624-8) e Lote 13-B, Gleba 06, Castro Alves, Setor Ipocyssara (Mat. 9.059, CNS 15.752-9)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  <w:tr>
        <w:tc>
          <w:tcPr>
            <w:tcW w:type="dxa" w:w="2268"/>
          </w:tcPr>
          <w:p>
            <w:r>
              <w:rPr>
                <w:b/>
                <w:sz w:val="18"/>
              </w:rPr>
              <w:t>OESTE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—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Lote 14-D, Gleba 05, Castro Alves, Setor Ipocyssara (Mat. 7.923, CNS 09.624-8)</w:t>
            </w:r>
          </w:p>
        </w:tc>
        <w:tc>
          <w:tcPr>
            <w:tcW w:type="dxa" w:w="2268"/>
          </w:tcPr>
          <w:p>
            <w:r>
              <w:rPr>
                <w:b w:val="0"/>
                <w:sz w:val="18"/>
              </w:rPr>
              <w:t>atualização de confrontação necessária de acordo com as normas do INCRA</w:t>
            </w:r>
          </w:p>
        </w:tc>
      </w:tr>
    </w:tbl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/>
          <w:sz w:val="24"/>
        </w:rPr>
        <w:t>• DA VARIAÇÃO DE ÁREA</w:t>
      </w:r>
    </w:p>
    <w:p>
      <w:pPr>
        <w:spacing w:after="40" w:before="0"/>
        <w:jc w:val="both"/>
      </w:pPr>
      <w:r>
        <w:rPr>
          <w:b w:val="0"/>
          <w:sz w:val="24"/>
        </w:rPr>
        <w:t xml:space="preserve">A área apurada no georreferenciamento é </w:t>
      </w:r>
      <w:r>
        <w:rPr>
          <w:b/>
          <w:sz w:val="24"/>
        </w:rPr>
        <w:t>superior</w:t>
      </w:r>
      <w:r>
        <w:rPr>
          <w:b w:val="0"/>
          <w:sz w:val="24"/>
        </w:rPr>
        <w:t xml:space="preserve"> à área registrada em </w:t>
      </w:r>
      <w:r>
        <w:rPr>
          <w:b/>
          <w:sz w:val="24"/>
        </w:rPr>
        <w:t>4,058 ha</w:t>
      </w:r>
      <w:r>
        <w:rPr>
          <w:b w:val="0"/>
          <w:sz w:val="24"/>
        </w:rPr>
        <w:t xml:space="preserve"> (</w:t>
      </w:r>
      <w:r>
        <w:rPr>
          <w:b/>
          <w:sz w:val="24"/>
        </w:rPr>
        <w:t>6,04%</w:t>
      </w:r>
      <w:r>
        <w:rPr>
          <w:b w:val="0"/>
          <w:sz w:val="24"/>
        </w:rPr>
        <w:t>). A variação decorre das limitações das técnicas e dos instrumentos de medição disponíveis à época do registro. O levantamento ora apresentado, executado com receptores GNSS de alta precisão e certificado pelo INCRA, reflete fidedignamente os limites físicos existentes e materializados no imóvel.</w:t>
      </w:r>
    </w:p>
    <w:p>
      <w:pPr>
        <w:spacing w:before="0" w:after="16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 xml:space="preserve">Portanto, como demonstrado, faz-se necessária a atualização das confrontações do imóvel para que seja atendida a finalidade de regularização do imóvel, conforme a </w:t>
      </w:r>
      <w:r>
        <w:rPr>
          <w:b/>
          <w:sz w:val="24"/>
        </w:rPr>
        <w:t>Lei nº 10.267, de 28 de agosto de 2001</w:t>
      </w:r>
      <w:r>
        <w:rPr>
          <w:b w:val="0"/>
          <w:sz w:val="24"/>
        </w:rPr>
        <w:t>. Declaro, sob as penas da Lei, que quando dos trabalhos topográficos executados na citada propriedade foram respeitados os limites de "divisas in loco", observando com atenção as confrontações e as divisas existentes e materializadas, não havendo qualquer litígio e nenhuma disputa ou discordância sobre os limites do imóvel, pelo que assumo toda a responsabilidade.</w:t>
      </w:r>
    </w:p>
    <w:p>
      <w:pPr>
        <w:spacing w:before="0" w:after="80"/>
      </w:pPr>
      <w:r>
        <w:rPr>
          <w:sz w:val="2"/>
        </w:rPr>
      </w:r>
    </w:p>
    <w:p>
      <w:pPr>
        <w:spacing w:after="40" w:before="0"/>
        <w:jc w:val="both"/>
      </w:pPr>
      <w:r>
        <w:rPr>
          <w:b w:val="0"/>
          <w:sz w:val="24"/>
        </w:rPr>
        <w:t>Certo de ter sido bem expressado, segue para sua atenção e análise. Nestes termos, pede e espera deferimento.</w:t>
      </w:r>
    </w:p>
    <w:p>
      <w:pPr>
        <w:spacing w:before="0" w:after="200"/>
      </w:pPr>
      <w:r>
        <w:rPr>
          <w:sz w:val="2"/>
        </w:rPr>
      </w:r>
    </w:p>
    <w:p>
      <w:pPr>
        <w:spacing w:after="40" w:before="0"/>
        <w:jc w:val="right"/>
      </w:pPr>
      <w:r>
        <w:rPr>
          <w:b w:val="0"/>
          <w:sz w:val="24"/>
        </w:rPr>
        <w:t>Cacoal/RO, 29 de outubro de 2026</w:t>
      </w:r>
    </w:p>
    <w:p>
      <w:pPr>
        <w:spacing w:before="0" w:after="200"/>
      </w:pPr>
      <w:r>
        <w:rPr>
          <w:sz w:val="2"/>
        </w:rPr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321641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1641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46930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930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