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NORBERTO, inscrito no CPF sob o nº , titular do imóvel rural "LOTE 352 QUADRA 102 - URBANO",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