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ADÃO , inscrito no CPF sob o nº , titular do imóvel rural "LOTE 34(REM) GLEBA 09 - Lt48Agl10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