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LT32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32-A-6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LT32A6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LT32A6 (19.1336 ha / R$ 316,258.13)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R$ 5.554,72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R$ 316,258.13)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R$ 6.325,16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R$ 15.700,55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R$ 15.700,55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R$ 15.700,55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LT32A5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LT32A5 (4.0001 ha / R$ 66,117.41)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R$ 66,117.41)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R$ 1.322,35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R$ 4.173,46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R$ 4.173,46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R$ 4.173,46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R$ 19.874,01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LT32A6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LT32A6 (19.1336 ha / R$ 316,258.13)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R$ 2.306,30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R$ 1.108,56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R$ 316,258.13)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R$ 6.325,16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R$ 13.442,92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R$ 13.442,92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R$ 13.442,92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LT32A5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LT32A5 (4.0001 ha / R$ 66,117.41)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R$ 66,117.41)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R$ 1.322,35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R$ 5.700,85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R$ 5.700,85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R$ 5.700,85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R$ 19.143,77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16/07/2026.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