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ORC-2026-017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MÁRCIO BUENO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LT NOVA BRASILANDIA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Nova Brasilandia d'Oeste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2E5B42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1ª OPÇÃO — ESCRITURA LAVRADA EM RONDÔNIA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AVERBAÇÃO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c/ Valor Declarado — Georreferenciamento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R$ 955,58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Final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R$ 1.227,14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20.00 ha × R$ 300/ha (mín. R$ 4000) × 0.90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R$ 5.400,00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(0.00 km × R$ 1.600)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R$ 5.600,00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3.  REGULARIZAÇÕES COMPLEMENTARES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CCIR (Certificado de Cadastro de Imóvel Rural)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ITR (Imposto Territorial Rural)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Elaboração/Retificação CAR (Cadastro Ambiental Rural)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1ª OPÇÃO — ESCRITURA LAVRADA EM RONDÔNIA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R$ 8.127,14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2ª OPÇÃO — ESCRITURA COM PROCURAÇÃO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AVERBAÇÃO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c/ Valor Declarado — Georreferenciamento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R$ 955,58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Final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R$ 1.227,14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20.00 ha × R$ 300/ha (mín. R$ 4000) × 0.90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R$ 5.400,00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(0.00 km × R$ 1.600)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R$ 5.600,00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3.  REGULARIZAÇÕES COMPLEMENTARES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CCIR (Certificado de Cadastro de Imóvel Rural)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ITR (Imposto Territorial Rural)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Elaboração/Retificação CAR (Cadastro Ambiental Rural)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2ª OPÇÃO — ESCRITURA COM PROCURAÇÃO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R$ 8.127,14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até 18/07/2026.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