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CELSO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UNIFICAÇÃO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s/ Valor Declarado (Cód. 303a) × 2 matrículas extintas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Unificada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R$ 515,81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R$ 515,81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19/07/2026.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