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1.90)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(×2)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R$ 13.600,00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SERVICOS AVULSOS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2"/>
        <w:gridCol w:w="1247"/>
        <w:gridCol w:w="1474"/>
        <w:gridCol w:w="1531"/>
      </w:tblGrid>
      <w:tr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Qtd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Unit.</w:t>
            </w:r>
          </w:p>
        </w:tc>
        <w:tc>
          <w:tcPr>
            <w:tcW w:type="dxa" w:w="2339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Total (R$)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1.90)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R$ 7.600,00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R$ 400,00</w:t>
            </w:r>
          </w:p>
        </w:tc>
      </w:tr>
      <w:tr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(1.00 km × R$ 1.600)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  <w:tc>
          <w:tcPr>
            <w:tcW w:type="dxa" w:w="2339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R$ 1.600,00</w:t>
            </w:r>
          </w:p>
        </w:tc>
      </w:tr>
      <w:tr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  <w:tc>
          <w:tcPr>
            <w:tcW w:type="dxa" w:w="2339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R$ 0,00</w:t>
            </w:r>
          </w:p>
        </w:tc>
      </w:tr>
      <w:tr>
        <w:tc>
          <w:tcPr>
            <w:tcW w:type="dxa" w:w="7017"/>
            <w:gridSpan w:val="3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Subtotal</w:t>
            </w:r>
          </w:p>
        </w:tc>
        <w:tc>
          <w:tcPr>
            <w:tcW w:type="dxa" w:w="2339"/>
            <w:shd w:val="clear" w:color="auto" w:fill="3A705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18"/>
              </w:rPr>
              <w:t>R$ 13.600,00</w:t>
            </w:r>
          </w:p>
        </w:tc>
      </w:tr>
    </w:tbl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ESPECIFICACOES TECNICAS DOS SERVICOS</w:t>
      </w:r>
    </w:p>
    <w:p>
      <w:pPr>
        <w:spacing w:before="80" w:after="20"/>
      </w:pPr>
      <w:r>
        <w:rPr>
          <w:rFonts w:ascii="Arial" w:hAnsi="Arial"/>
          <w:b/>
          <w:color w:val="2E5B42"/>
          <w:sz w:val="18"/>
        </w:rPr>
        <w:t>ARTs</w:t>
      </w:r>
    </w:p>
    <w:p>
      <w:pPr>
        <w:spacing w:after="80"/>
        <w:jc w:val="both"/>
      </w:pPr>
      <w:r>
        <w:rPr>
          <w:rFonts w:ascii="Arial" w:hAnsi="Arial"/>
          <w:sz w:val="18"/>
        </w:rPr>
        <w:t>Anotação de Responsabilidade Técnica (×2)</w:t>
      </w: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R$ 9.600,00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