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</w:p>
    <w:p>
      <w:pPr>
        <w:spacing w:before="0" w:after="40"/>
        <w:jc w:val="center"/>
      </w:pPr>
      <w:r>
        <w:rPr>
          <w:rFonts w:ascii="Times New Roman" w:hAnsi="Times New Roman"/>
          <w:b/>
          <w:color w:val="2E5B42"/>
          <w:sz w:val="30"/>
        </w:rPr>
        <w:t>PROPOSTA COMERCIAL DE SERVICOS TOPOGRAFICOS</w:t>
      </w:r>
    </w:p>
    <w:p>
      <w:pPr>
        <w:spacing w:after="40"/>
        <w:jc w:val="center"/>
      </w:pPr>
      <w:r>
        <w:rPr>
          <w:rFonts w:ascii="Arial" w:hAnsi="Arial"/>
          <w:color w:val="F58220"/>
          <w:sz w:val="20"/>
        </w:rPr>
        <w:t>Regularizacao Fundiaria Rural - Rondonia</w:t>
      </w:r>
    </w:p>
    <w:p>
      <w:pPr>
        <w:spacing w:after="120"/>
        <w:jc w:val="center"/>
      </w:pPr>
      <w:r>
        <w:rPr>
          <w:rFonts w:ascii="Arial" w:hAnsi="Arial"/>
          <w:color w:val="888888"/>
          <w:sz w:val="16"/>
        </w:rPr>
        <w:t>PROPOSTA DETALHADA</w:t>
      </w:r>
    </w:p>
    <w:p>
      <w:pPr>
        <w:spacing w:before="0" w:after="0"/>
        <w:pBdr>
          <w:bottom w:val="single" w:sz="8" w:color="F58220"/>
        </w:pBdr>
      </w:pPr>
    </w:p>
    <w:p>
      <w:pPr>
        <w:spacing w:before="120" w:after="40"/>
      </w:pPr>
      <w:r>
        <w:rPr>
          <w:rFonts w:ascii="Arial" w:hAnsi="Arial"/>
          <w:b/>
          <w:color w:val="2E5B42"/>
          <w:sz w:val="20"/>
        </w:rPr>
        <w:t>IDENTIFICACAO DA PROPOSTA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268"/>
        <w:gridCol w:w="7087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N Proposta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ORC-2026-027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Cliente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MARIA HELENA TEIXEIRA BRUNES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Imovel / Ref</w:t>
            </w:r>
          </w:p>
        </w:tc>
        <w:tc>
          <w:tcPr>
            <w:tcW w:type="dxa" w:w="4677"/>
            <w:shd w:val="clear" w:color="auto" w:fill="EAF2EA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Regularização Fundiária — LOTE DE TERRAS RURAIS sob nº 18F (dezoito, letra "F"), GLEBA 05 (cinco), SETOR PROSPERIDADE, Projeto Integrado de Colonização Gy-Paraná</w:t>
            </w:r>
          </w:p>
        </w:tc>
      </w:tr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Municipio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Cacoal</w:t>
            </w:r>
          </w:p>
        </w:tc>
      </w:tr>
    </w:tbl>
    <w:p>
      <w:pPr>
        <w:spacing w:before="200" w:after="40"/>
      </w:pPr>
      <w:r>
        <w:rPr>
          <w:rFonts w:ascii="Arial" w:hAnsi="Arial"/>
          <w:b/>
          <w:color w:val="2E5B42"/>
          <w:sz w:val="20"/>
        </w:rPr>
        <w:t>DESCRICAO DOS SERVICOS</w:t>
      </w:r>
    </w:p>
    <w:p>
      <w:pPr>
        <w:spacing w:before="0" w:after="0"/>
        <w:pBdr>
          <w:bottom w:val="single" w:sz="6" w:color="F58220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2E5B42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1ª OPÇÃO — ESCRITURA LAVRADA EM RONDÔNIA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11.53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R$ 4.151,30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R$ 4.351,30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1ª OPÇÃO — ESCRITURA LAVRADA EM RONDÔNIA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R$ 4.622,86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20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354"/>
      </w:tblGrid>
      <w:tr>
        <w:tc>
          <w:tcPr>
            <w:tcW w:type="dxa" w:w="9355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2ª OPÇÃO — ESCRITURA COM PROCURAÇÃO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after="4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1.  AVERBAÇÃO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Prenotação, Exame e Cálculo (Cód. 301)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R$ 81,66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c/ Valor Declarado — Georreferenciamento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Certidão de Inteiro Teor — Final (Cód. 304d)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R$ 41,14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CCIR (Cód. 303b)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Averbação CAR (Cód. 303b)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R$ 74,38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R$ 271,56</w:t>
            </w:r>
          </w:p>
        </w:tc>
      </w:tr>
    </w:tbl>
    <w:p>
      <w:pPr>
        <w:spacing w:after="80"/>
      </w:pPr>
    </w:p>
    <w:p>
      <w:pPr>
        <w:spacing w:before="160" w:after="60"/>
      </w:pPr>
      <w:r>
        <w:rPr>
          <w:rFonts w:ascii="Arial" w:hAnsi="Arial"/>
          <w:b/>
          <w:color w:val="F58220"/>
          <w:sz w:val="20"/>
        </w:rPr>
        <w:t>2.  GEORREFERENCIAMENTO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803"/>
        <w:gridCol w:w="2551"/>
      </w:tblGrid>
      <w:tr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Descricao do Servico / Emolumento</w:t>
            </w:r>
          </w:p>
        </w:tc>
        <w:tc>
          <w:tcPr>
            <w:tcW w:type="dxa" w:w="4677"/>
            <w:shd w:val="clear" w:color="auto" w:fill="1C3D2C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18"/>
              </w:rPr>
              <w:t>Valor (R$)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Levantamento topográfico — 11.53 ha × R$ 400/ha (mín. R$ 3800) × 0.90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R$ 4.151,30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Documentação pendente (CCIR/ITR/certificados)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ARTs — Anotação de Responsabilidade Técnica (×1)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R$ 200,00</w:t>
            </w:r>
          </w:p>
        </w:tc>
      </w:tr>
      <w:tr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Estaqueamento de divisas (0.00 km × R$ 1.600)</w:t>
            </w:r>
          </w:p>
        </w:tc>
        <w:tc>
          <w:tcPr>
            <w:tcW w:type="dxa" w:w="4677"/>
            <w:shd w:val="clear" w:color="auto" w:fill="FFFFFF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 w:val="0"/>
                <w:sz w:val="18"/>
              </w:rPr>
              <w:t>Notificação de confrontantes (×0 × R$ 180)</w:t>
            </w:r>
          </w:p>
        </w:tc>
        <w:tc>
          <w:tcPr>
            <w:tcW w:type="dxa" w:w="4677"/>
            <w:shd w:val="clear" w:color="auto" w:fill="F4F9F4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 w:val="0"/>
                <w:sz w:val="18"/>
              </w:rPr>
              <w:t>-</w:t>
            </w:r>
          </w:p>
        </w:tc>
      </w:tr>
      <w:tr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Subtotal</w:t>
            </w:r>
          </w:p>
        </w:tc>
        <w:tc>
          <w:tcPr>
            <w:tcW w:type="dxa" w:w="4677"/>
            <w:shd w:val="clear" w:color="auto" w:fill="D6EAD6"/>
          </w:tcPr>
          <w:p>
            <w:pPr>
              <w:spacing w:before="20" w:after="20"/>
              <w:jc w:val="right"/>
            </w:pPr>
            <w:r>
              <w:rPr>
                <w:rFonts w:ascii="Arial" w:hAnsi="Arial"/>
                <w:b/>
                <w:sz w:val="18"/>
              </w:rPr>
              <w:t>R$ 4.351,30</w:t>
            </w:r>
          </w:p>
        </w:tc>
      </w:tr>
    </w:tbl>
    <w:p>
      <w:pPr>
        <w:spacing w:after="80"/>
      </w:pPr>
    </w:p>
    <w:p>
      <w:pPr>
        <w:spacing w:before="120"/>
      </w:pPr>
    </w:p>
    <w:p>
      <w:pPr>
        <w:spacing w:before="0" w:after="0"/>
        <w:pBdr>
          <w:bottom w:val="single" w:sz="12" w:color="2E5B42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669"/>
        <w:gridCol w:w="3685"/>
      </w:tblGrid>
      <w:tr>
        <w:tc>
          <w:tcPr>
            <w:tcW w:type="dxa" w:w="4677"/>
            <w:shd w:val="clear" w:color="auto" w:fill="2E5B42"/>
          </w:tcPr>
          <w:p>
            <w:pPr>
              <w:spacing w:before="20" w:after="20"/>
              <w:jc w:val="left"/>
            </w:pPr>
            <w:r>
              <w:rPr>
                <w:rFonts w:ascii="Arial" w:hAnsi="Arial"/>
                <w:b/>
                <w:color w:val="FFFFFF"/>
                <w:sz w:val="24"/>
              </w:rPr>
              <w:t>VALOR TOTAL — 2ª OPÇÃO — ESCRITURA COM PROCURAÇÃO</w:t>
            </w:r>
          </w:p>
        </w:tc>
        <w:tc>
          <w:tcPr>
            <w:tcW w:type="dxa" w:w="4677"/>
            <w:shd w:val="clear" w:color="auto" w:fill="F58220"/>
          </w:tcPr>
          <w:p>
            <w:pPr>
              <w:spacing w:before="20" w:after="20"/>
              <w:jc w:val="center"/>
            </w:pPr>
            <w:r>
              <w:rPr>
                <w:rFonts w:ascii="Arial" w:hAnsi="Arial"/>
                <w:b/>
                <w:color w:val="FFFFFF"/>
                <w:sz w:val="26"/>
              </w:rPr>
              <w:t>R$ 4.622,86</w:t>
            </w:r>
          </w:p>
        </w:tc>
      </w:tr>
    </w:tbl>
    <w:p>
      <w:pPr>
        <w:spacing w:before="0" w:after="0"/>
        <w:pBdr>
          <w:bottom w:val="single" w:sz="12" w:color="2E5B42"/>
        </w:pBdr>
      </w:pPr>
    </w:p>
    <w:p>
      <w:pPr>
        <w:spacing w:before="160" w:after="40"/>
      </w:pPr>
      <w:r>
        <w:rPr>
          <w:rFonts w:ascii="Arial" w:hAnsi="Arial"/>
          <w:b/>
          <w:color w:val="2E5B42"/>
          <w:sz w:val="18"/>
        </w:rPr>
        <w:t>OBSERVACOES</w:t>
      </w:r>
    </w:p>
    <w:p>
      <w:pPr>
        <w:spacing w:before="0" w:after="0"/>
        <w:pBdr>
          <w:bottom w:val="single" w:sz="4" w:color="F58220"/>
        </w:pBdr>
      </w:pP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Emolumentos cartorarios fixados pelo Provimento TJRO no 36/2025 (vigencia 01/01/2026).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Validade desta proposta: até 02/08/2026.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Valores sujeitos a atualizacao conforme tabela vigente.</w:t>
      </w:r>
    </w:p>
    <w:p>
      <w:pPr>
        <w:spacing w:before="20" w:after="20"/>
        <w:ind w:left="170"/>
      </w:pPr>
      <w:r>
        <w:rPr>
          <w:rFonts w:ascii="Arial" w:hAnsi="Arial"/>
          <w:color w:val="444444"/>
          <w:sz w:val="16"/>
        </w:rPr>
        <w:t>• Deslocamento para municipios fora da regiao nao incluso neste orcamento.</w:t>
      </w:r>
    </w:p>
    <w:p>
      <w:pPr>
        <w:spacing w:before="240"/>
      </w:pPr>
    </w:p>
    <w:tbl>
      <w:tblPr>
        <w:tblW w:type="auto" w:w="0"/>
        <w:tblLook w:firstColumn="1" w:firstRow="1" w:lastColumn="0" w:lastRow="0" w:noHBand="0" w:noVBand="1" w:val="04A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984"/>
        <w:gridCol w:w="5386"/>
        <w:gridCol w:w="1984"/>
      </w:tblGrid>
      <w:tr>
        <w:tc>
          <w:tcPr>
            <w:tcW w:type="dxa" w:w="3118"/>
          </w:tcPr>
          <w:p/>
        </w:tc>
        <w:tc>
          <w:tcPr>
            <w:tcW w:type="dxa" w:w="3118"/>
          </w:tcPr>
          <w:p/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3118"/>
            </w:tblGrid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Isaac Almeida Lacerda</w:t>
                  </w:r>
                </w:p>
              </w:tc>
            </w:tr>
            <w:tr>
              <w:tc>
                <w:tcPr>
                  <w:tcW w:type="dxa" w:w="3118"/>
                  <w:shd w:val="clear" w:color="auto" w:fill="F4F9F4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 w:val="0"/>
                      <w:sz w:val="16"/>
                    </w:rPr>
                    <w:t>CREA-RO 27.993-D   |   AT-RO 0316/2021</w:t>
                  </w:r>
                </w:p>
              </w:tc>
            </w:tr>
            <w:tr>
              <w:tc>
                <w:tcPr>
                  <w:tcW w:type="dxa" w:w="3118"/>
                  <w:shd w:val="clear" w:color="auto" w:fill="2E5B42"/>
                </w:tcPr>
                <w:p>
                  <w:pPr>
                    <w:spacing w:before="20" w:after="20"/>
                    <w:jc w:val="center"/>
                  </w:pPr>
                  <w:r>
                    <w:rPr>
                      <w:rFonts w:ascii="Arial" w:hAnsi="Arial"/>
                      <w:b/>
                      <w:color w:val="FFFFFF"/>
                      <w:sz w:val="20"/>
                    </w:rPr>
                    <w:t>JACUTINGA TOPOGRAFIA</w:t>
                  </w:r>
                </w:p>
              </w:tc>
            </w:tr>
          </w:tbl>
          <w:p/>
        </w:tc>
        <w:tc>
          <w:tcPr>
            <w:tcW w:type="dxa" w:w="3118"/>
          </w:tcPr>
          <w:p/>
        </w:tc>
      </w:tr>
    </w:tbl>
    <w:p>
      <w:pPr>
        <w:spacing w:before="0" w:after="120"/>
      </w:pPr>
      <w:r>
        <w:rPr>
          <w:sz w:val="2"/>
        </w:rPr>
      </w:r>
    </w:p>
    <w:p>
      <w:pPr>
        <w:spacing w:before="0" w:after="0"/>
        <w:pBdr>
          <w:bottom w:val="single" w:sz="8" w:color="2E5B42"/>
        </w:pBdr>
      </w:pPr>
    </w:p>
    <w:p>
      <w:pPr>
        <w:jc w:val="center"/>
      </w:pPr>
      <w:r>
        <w:rPr>
          <w:rFonts w:ascii="Arial" w:hAnsi="Arial"/>
          <w:color w:val="2E5B42"/>
          <w:sz w:val="16"/>
        </w:rPr>
        <w:t>JACUTINGA TOPOGRAFIA  —  (69) 99602-3191  —  jacutingatopografia@gmail.com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pPr>
      <w:spacing w:before="0" w:after="0"/>
      <w:pBdr>
        <w:bottom w:val="single" w:sz="6" w:color="2E5B42"/>
      </w:pBdr>
    </w:pPr>
  </w:p>
  <w:p>
    <w:pPr>
      <w:spacing w:before="40"/>
      <w:jc w:val="center"/>
    </w:pPr>
    <w:r>
      <w:rPr>
        <w:rFonts w:ascii="Arial" w:hAnsi="Arial"/>
        <w:color w:val="2E5B42"/>
        <w:sz w:val="16"/>
      </w:rPr>
      <w:t>JACUTINGA TOPOGRAFIA   |   (69) 99602-3191   |   jacutingatopografia@gmail.com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ook w:firstColumn="1" w:firstRow="1" w:lastColumn="0" w:lastRow="0" w:noHBand="0" w:noVBand="1" w:val="04A0"/>
      <w:tblBorders>
        <w:top w:val="none"/>
        <w:left w:val="none"/>
        <w:bottom w:val="none"/>
        <w:right w:val="none"/>
        <w:insideH w:val="none"/>
        <w:insideV w:val="none"/>
      </w:tblBorders>
    </w:tblPr>
    <w:tblGrid>
      <w:gridCol w:w="4819"/>
      <w:gridCol w:w="4535"/>
    </w:tblGrid>
    <w:tr>
      <w:tc>
        <w:tcPr>
          <w:tcW w:type="dxa" w:w="4677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217870" cy="468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incra_facil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7870" cy="468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77"/>
        </w:tcPr>
        <w:p>
          <w:pPr>
            <w:jc w:val="right"/>
          </w:pPr>
          <w:r>
            <w:drawing>
              <wp:inline xmlns:a="http://schemas.openxmlformats.org/drawingml/2006/main" xmlns:pic="http://schemas.openxmlformats.org/drawingml/2006/picture">
                <wp:extent cx="428854" cy="432000"/>
                <wp:docPr id="2" name="Picture 2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escritura_facil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8854" cy="432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/>
      <w:pBdr>
        <w:bottom w:val="single" w:sz="10" w:color="2E5B42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