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LT78A (13.3100 ha / R$ 130,722.57)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R$ 2.679,49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R$ 1.523,43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R$ 2.614,45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R$ 7.703,28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LT78B (4.8400 ha / R$ 47,535.48)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R$ 1.016,35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R$ 574,50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R$ 950,71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R$ 3.427,47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LT78C (4.0000 ha / R$ 39,285.52)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R$ 819,07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R$ 454,79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R$ 785,71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R$ 2.945,48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LT78D (4.8400 ha / R$ 47,535.48)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R$ 1.016,35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R$ 574,50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R$ 950,71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R$ 3.427,47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DOACAO:   R$ 17.503,70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R$ 17.503,70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02/08/2026.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