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LT78A (13.3100 ha / R$ 130,722.57)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R$ 4.788,83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LT78B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R$ 2.176,76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LT78C (4.0000 ha / R$ 39,285.52)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R$ 1.859,77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LT78D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R$ 2.176,76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R$ 11.002,12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R$ 11.002,12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