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</w:p>
    <w:p>
      <w:pPr>
        <w:spacing w:before="0" w:after="40"/>
        <w:jc w:val="center"/>
      </w:pPr>
      <w:r>
        <w:rPr>
          <w:rFonts w:ascii="Times New Roman" w:hAnsi="Times New Roman"/>
          <w:b/>
          <w:color w:val="2E5B42"/>
          <w:sz w:val="30"/>
        </w:rPr>
        <w:t>PROPOSTA COMERCIAL DE SERVICOS TOPOGRAFICOS</w:t>
      </w:r>
    </w:p>
    <w:p>
      <w:pPr>
        <w:spacing w:after="40"/>
        <w:jc w:val="center"/>
      </w:pPr>
      <w:r>
        <w:rPr>
          <w:rFonts w:ascii="Arial" w:hAnsi="Arial"/>
          <w:color w:val="F58220"/>
          <w:sz w:val="20"/>
        </w:rPr>
        <w:t>Regularizacao Fundiaria Rural - Rondonia</w:t>
      </w:r>
    </w:p>
    <w:p>
      <w:pPr>
        <w:spacing w:after="120"/>
        <w:jc w:val="center"/>
      </w:pPr>
      <w:r>
        <w:rPr>
          <w:rFonts w:ascii="Arial" w:hAnsi="Arial"/>
          <w:color w:val="888888"/>
          <w:sz w:val="16"/>
        </w:rPr>
        <w:t>PROPOSTA RESUMIDA</w:t>
      </w:r>
    </w:p>
    <w:p>
      <w:pPr>
        <w:spacing w:before="0" w:after="0"/>
        <w:pBdr>
          <w:bottom w:val="single" w:sz="8" w:color="F58220"/>
        </w:pBdr>
      </w:pPr>
    </w:p>
    <w:p>
      <w:pPr>
        <w:spacing w:before="120" w:after="40"/>
      </w:pPr>
      <w:r>
        <w:rPr>
          <w:rFonts w:ascii="Arial" w:hAnsi="Arial"/>
          <w:b/>
          <w:color w:val="2E5B42"/>
          <w:sz w:val="20"/>
        </w:rPr>
        <w:t>IDENTIFICACAO DA PROPOSTA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7087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N Proposta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ORC-2026-031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Cliente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ANSELMO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Imovel / Ref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Fundiária — LOTE 78, GLEBA 13, GLEBA CASTRO ALVES, SETOR ESPIGÃO D'OESTE DO PF-CORUMBIARA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Municipio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Cacoal</w:t>
            </w:r>
          </w:p>
        </w:tc>
      </w:tr>
    </w:tbl>
    <w:p>
      <w:pPr>
        <w:spacing w:before="200" w:after="40"/>
      </w:pPr>
      <w:r>
        <w:rPr>
          <w:rFonts w:ascii="Arial" w:hAnsi="Arial"/>
          <w:b/>
          <w:color w:val="2E5B42"/>
          <w:sz w:val="20"/>
        </w:rPr>
        <w:t>DESCRICAO DOS SERVICOS</w:t>
      </w:r>
    </w:p>
    <w:p>
      <w:pPr>
        <w:spacing w:before="0" w:after="0"/>
        <w:pBdr>
          <w:bottom w:val="single" w:sz="6" w:color="F58220"/>
        </w:pBdr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DESM. DOACAO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LT78A (13.3100 ha / R$ 130,722.57)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Doação — Traslado incl. (Cód. 205b)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(Cód. 301/novo)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Pós-Registro (Cód. 304d)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ITCMD — SEFIN-RO (R$ 300 × 1 donatário(s))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ITCMD — Imposto sobre Doação (Lei RO 959/2000) [ISENTO]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R$ 4.788,83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LT78B (4.8400 ha / R$ 47,535.48)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Doação — Traslado incl. (Cód. 205b)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(Cód. 301/novo)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Pós-Registro (Cód. 304d)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ITCMD — SEFIN-RO (R$ 300 × 1 donatário(s))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ITCMD — Imposto sobre Doação (Lei RO 959/2000) [ISENTO]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R$ 2.176,76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LT78C (4.0000 ha / R$ 39,285.52)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Doação — Traslado incl. (Cód. 205b)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(Cód. 301/novo)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Pós-Registro (Cód. 304d)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ITCMD — SEFIN-RO (R$ 300 × 1 donatário(s))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ITCMD — Imposto sobre Doação (Lei RO 959/2000) [ISENTO]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R$ 1.859,77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LT78D (4.8400 ha / R$ 47,535.48)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Doação — Traslado incl. (Cód. 205b)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(Cód. 301/novo)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Pós-Registro (Cód. 304d)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ITCMD — SEFIN-RO (R$ 300 × 1 donatário(s))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ITCMD — Imposto sobre Doação (Lei RO 959/2000) [ISENTO]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R$ 2.176,76</w:t>
            </w:r>
          </w:p>
        </w:tc>
      </w:tr>
    </w:tbl>
    <w:p>
      <w:pPr>
        <w:spacing w:before="40" w:after="80"/>
        <w:jc w:val="right"/>
      </w:pPr>
      <w:r>
        <w:rPr>
          <w:rFonts w:ascii="Arial" w:hAnsi="Arial"/>
          <w:b/>
          <w:color w:val="2E5B42"/>
          <w:sz w:val="20"/>
        </w:rPr>
        <w:t>TOTAL DESM. DOACAO:   R$ 11.002,12</w:t>
      </w: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DA PROPOSTA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R$ 11.002,12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160" w:after="40"/>
      </w:pPr>
      <w:r>
        <w:rPr>
          <w:rFonts w:ascii="Arial" w:hAnsi="Arial"/>
          <w:b/>
          <w:color w:val="2E5B42"/>
          <w:sz w:val="18"/>
        </w:rPr>
        <w:t>OBSERVACOES</w:t>
      </w:r>
    </w:p>
    <w:p>
      <w:pPr>
        <w:spacing w:before="0" w:after="0"/>
        <w:pBdr>
          <w:bottom w:val="single" w:sz="4" w:color="F58220"/>
        </w:pBdr>
      </w:pP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Emolumentos cartorarios fixados pelo Provimento TJRO no 36/2025 (vigencia 01/01/2026).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Validade desta proposta: 30 dias.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Valores sujeitos a atualizacao conforme tabela vigente.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Deslocamento para municipios fora da regiao nao incluso neste orcamento.</w:t>
      </w:r>
    </w:p>
    <w:p>
      <w:pPr>
        <w:spacing w:before="24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984"/>
        <w:gridCol w:w="5386"/>
        <w:gridCol w:w="1984"/>
      </w:tblGrid>
      <w:tr>
        <w:tc>
          <w:tcPr>
            <w:tcW w:type="dxa" w:w="3118"/>
          </w:tcPr>
          <w:p/>
        </w:tc>
        <w:tc>
          <w:tcPr>
            <w:tcW w:type="dxa" w:w="3118"/>
          </w:tcPr>
          <w:p/>
          <w:tbl>
            <w:tblPr>
              <w:tblStyle w:val="TableGrid"/>
              <w:tblW w:type="auto" w:w="0"/>
              <w:tblLook w:firstColumn="1" w:firstRow="1" w:lastColumn="0" w:lastRow="0" w:noHBand="0" w:noVBand="1" w:val="04A0"/>
            </w:tblPr>
            <w:tblGrid>
              <w:gridCol w:w="3118"/>
            </w:tblGrid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Isaac Almeida Lacerda</w:t>
                  </w:r>
                </w:p>
              </w:tc>
            </w:tr>
            <w:tr>
              <w:tc>
                <w:tcPr>
                  <w:tcW w:type="dxa" w:w="3118"/>
                  <w:shd w:val="clear" w:color="auto" w:fill="F4F9F4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 w:val="0"/>
                      <w:sz w:val="16"/>
                    </w:rPr>
                    <w:t>CREA-RO 27.993-D   |   AT-RO 0316/2021</w:t>
                  </w:r>
                </w:p>
              </w:tc>
            </w:tr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JACUTINGA TOPOGRAFIA</w:t>
                  </w:r>
                </w:p>
              </w:tc>
            </w:tr>
          </w:tbl>
          <w:p/>
        </w:tc>
        <w:tc>
          <w:tcPr>
            <w:tcW w:type="dxa" w:w="3118"/>
          </w:tcPr>
          <w:p/>
        </w:tc>
      </w:tr>
    </w:tbl>
    <w:p>
      <w:pPr>
        <w:spacing w:before="0" w:after="120"/>
      </w:pPr>
      <w:r>
        <w:rPr>
          <w:sz w:val="2"/>
        </w:rPr>
      </w:r>
    </w:p>
    <w:p>
      <w:pPr>
        <w:spacing w:before="0" w:after="0"/>
        <w:pBdr>
          <w:bottom w:val="single" w:sz="8" w:color="2E5B42"/>
        </w:pBdr>
      </w:pPr>
    </w:p>
    <w:p>
      <w:pPr>
        <w:jc w:val="center"/>
      </w:pPr>
      <w:r>
        <w:rPr>
          <w:rFonts w:ascii="Arial" w:hAnsi="Arial"/>
          <w:color w:val="2E5B42"/>
          <w:sz w:val="16"/>
        </w:rPr>
        <w:t>JACUTINGA TOPOGRAFIA  —  (69) 99602-3191  —  jacutingatopografia@gmail.com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417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p>
    <w:pPr>
      <w:spacing w:before="0" w:after="0"/>
      <w:pBdr>
        <w:bottom w:val="single" w:sz="6" w:color="2E5B42"/>
      </w:pBdr>
    </w:pPr>
  </w:p>
  <w:p>
    <w:pPr>
      <w:spacing w:before="40"/>
      <w:jc w:val="center"/>
    </w:pPr>
    <w:r>
      <w:rPr>
        <w:rFonts w:ascii="Arial" w:hAnsi="Arial"/>
        <w:color w:val="2E5B42"/>
        <w:sz w:val="16"/>
      </w:rPr>
      <w:t>JACUTINGA TOPOGRAFIA   |   (69) 99602-3191   |   jacutingatopografia@gmail.com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4819"/>
      <w:gridCol w:w="4535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217870" cy="468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7870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356279" cy="432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6279" cy="432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/>
      <w:pBdr>
        <w:bottom w:val="single" w:sz="10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