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LT78A (13.3100 ha / R$ 130,722.57)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R$ 2.679,49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R$ 1.523,43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R$ 4.788,83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LT78B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R$ 2.176,76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LT78C (4.0000 ha / R$ 39,285.52)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R$ 819,07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R$ 454,79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R$ 1.859,77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LT78D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R$ 2.176,76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R$ 11.002,12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R$ 11.002,12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