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(26.9900 ha / R$ 265,079.05)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R$ 865,79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R$ 1.137,35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R$ 1.137,35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R$ 1.137,35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 78-A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(13.3100/26.9900 ha = 49.3%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R$ 560,88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R$ 5.105,46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13.3100 ha × R$ 400/ha (mín.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R$ 5.324,00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R$ 5.524,00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R$ 11.929,46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R$ 11.929,46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 78-B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(4.8400/26.9900 ha = 17.9%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R$ 2.136,47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78-B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78-B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R$ 7.136,47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R$ 7.136,47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 78-C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(4.0000/26.9900 ha = 14.8%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R$ 168,56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R$ 1.784,08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78-C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4.0000 ha × R$ 750/ha (mín. R$ 2800)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R$ 6.284,08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R$ 6.284,08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 78-D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(4.8400/26.9900 ha = 17.9%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R$ 2.136,47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78-D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78-D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R$ 7.136,47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R$ 7.136,47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R$ 32.486,48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(26.9900 ha / R$ 265,079.05)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R$ 865,79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R$ 1.137,35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R$ 1.137,35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R$ 1.137,35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 78-A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(13.3100/26.9900 ha = 49.3%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R$ 560,88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R$ 5.371,73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13.3100 ha × R$ 400/ha (mín. R$ 3800)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R$ 5.324,00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R$ 5.524,00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R$ 12.195,73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R$ 12.195,73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 78-B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(4.8400/26.9900 ha = 17.9%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R$ 4.065,88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78-B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78-B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R$ 9.065,88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R$ 9.065,88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 78-C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(4.0000/26.9900 ha = 14.8%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R$ 168,56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R$ 3.910,77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78-C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4.0000 ha × R$ 750/ha (mín. R$ 2800)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R$ 8.410,77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R$ 8.410,77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 78-D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 78-D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(4.8400/26.9900 ha = 17.9% de R$ 1,137.35)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R$ 203,96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R$ 4.065,88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 78-D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 78-D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 78-D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 78-D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R$ 9.065,88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R$ 9.065,88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R$ 38.738,26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