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(26.9900 ha / R$ 265,079.05)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R$ 865,79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R$ 1.137,35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R$ 1.137,35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R$ 1.137,35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R$ 1.137,35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 78-A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(13.3100/26.9900 ha = 49.3%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R$ 560,88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R$ 5.105,46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78-A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78-A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13.3100 ha × R$ 400/ha (mín.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R$ 5.324,00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R$ 5.524,00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R$ 11.929,46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R$ 11.929,46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 78-B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(4.8400/26.9900 ha = 17.9%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R$ 2.136,47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78-B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78-B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R$ 7.136,47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R$ 7.136,47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 78-C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(4.0000/26.9900 ha = 14.8%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R$ 168,56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R$ 1.784,08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78-C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78-C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4.0000 ha × R$ 750/ha (mín. R$ 2800)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R$ 6.284,08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R$ 6.284,08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 78-D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(4.8400/26.9900 ha = 17.9%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R$ 2.136,47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78-D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78-D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R$ 7.136,47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R$ 7.136,47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R$ 33.623,83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(26.9900 ha / R$ 265,079.05)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R$ 865,79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R$ 1.137,35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R$ 1.137,35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R$ 1.137,35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R$ 1.137,35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 78-A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(13.3100/26.9900 ha = 49.3%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R$ 560,88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R$ 5.371,73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78-A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78-A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13.3100 ha × R$ 400/ha (mín. R$ 3800)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R$ 5.324,00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R$ 5.524,00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R$ 12.195,73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R$ 12.195,73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 78-B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(4.8400/26.9900 ha = 17.9%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R$ 4.065,88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78-B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78-B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R$ 9.065,88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R$ 9.065,88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 78-C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(4.0000/26.9900 ha = 14.8%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R$ 168,56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R$ 3.910,77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78-C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78-C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4.0000 ha × R$ 750/ha (mín. R$ 2800)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R$ 3.200,00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R$ 8.410,77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R$ 8.410,77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LT 78-D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 78-D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(4.8400/26.9900 ha = 17.9% de R$ 1,137.35)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R$ 203,96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R$ 4.065,88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 78-D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 78-D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 78-D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 78-D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R$ 9.065,88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R$ 9.065,88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R$ 39.875,61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