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(26.9900 ha / R$ 265,079.05)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R$ 3.778,01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⚖️ Rateado proporcionalmente entre 4 lotes (26.9900 ha total)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R$ 4.049,57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(13.3100/26.9900 ha = 49.3%)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R$ 560,88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R$ 5.349,71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78-A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78-A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78-A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13.3100 ha × R$ 400/ha (mín. R$ 3800)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(4.8400/26.9900 ha = 17.9%)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R$ 203,96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R$ 2.380,72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78-B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78-B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78-B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(4.0000/26.9900 ha = 14.8%)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R$ 168,56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R$ 2.028,33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78-C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78-C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78-C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4.0000 ha × R$ 750/ha (mín. R$ 2800)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R$ 3.200,00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(4.8400/26.9900 ha = 17.9%)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R$ 203,96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R$ 2.380,72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78-D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78-D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78-D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R$ 35.089,05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R$ 35.089,05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