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(5.7482 ha / R$ 95,011.54)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Matrícula Mãe (serv. + taxa)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Matrícula Mãe (serv. + decl./taxa)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Matrícula Mãe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R$ 1.914,83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R$ 1.914,83 desta tabela é de responsabilidade exclusiva do imóvel remanescente (LOTE 38C),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38C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38C (5.7482 ha / R$ 95,011.54)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R$ 95,011.54)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R$ 1.900,23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R$ 1.221,48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R$ 6.578,48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R$ 11.993,31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