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 LOPES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38 GLEBA 11,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(5.4450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Matrícula Mãe (serv. + taxa)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Matrícula Mãe (serv. + decl./taxa)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Matrícula Mãe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R$ 1.571,56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R$ 1.571,56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R$ 1.571,56 desta tabela é de responsabilidade exclusiva do imóvel remanescente (LOTE 38C),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38C (5.4450 ha / R$ 209,999.98)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R$ 3.891,61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R$ 209,999.98)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R$ 2.010,41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R$ 12.640,22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38C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38C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38C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38C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38C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5.4450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R$ 17.640,22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R$ 17.640,22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R$ 19.011,78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(5.4450 ha 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Matrícula Mãe (serv. + taxa)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Matrícula Mãe (serv. + decl./taxa)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Matrícula Mãe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R$ 1.571,56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R$ 1.571,56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R$ 1.571,56 desta tabela é de responsabilidade exclusiva do imóvel remanescente (LOTE 38C),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38C (5.4450 ha / R$ 209,999.98)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R$ 2.306,30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R$ 209,999.98)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R$ 1.597,26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R$ 11.465,72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38C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38C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38C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38C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38C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5.4450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R$ 16.465,72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R$ 16.465,72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R$ 17.837,28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